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360" w:lineRule="auto"/>
        <w:rPr>
          <w:sz w:val="19"/>
          <w:szCs w:val="19"/>
        </w:rPr>
      </w:pPr>
    </w:p>
    <w:p>
      <w:pPr>
        <w:widowControl w:val="0"/>
        <w:spacing w:line="360" w:lineRule="auto"/>
        <w:rPr>
          <w:sz w:val="19"/>
          <w:szCs w:val="19"/>
        </w:rPr>
      </w:pPr>
    </w:p>
    <w:p>
      <w:pPr>
        <w:widowControl w:val="0"/>
        <w:spacing w:line="360" w:lineRule="auto"/>
        <w:rPr>
          <w:sz w:val="19"/>
          <w:szCs w:val="19"/>
        </w:rPr>
      </w:pPr>
    </w:p>
    <w:p>
      <w:pPr>
        <w:widowControl w:val="0"/>
        <w:spacing w:line="360" w:lineRule="auto"/>
        <w:rPr>
          <w:sz w:val="19"/>
          <w:szCs w:val="19"/>
        </w:rPr>
      </w:pPr>
    </w:p>
    <w:p>
      <w:pPr>
        <w:widowControl w:val="0"/>
        <w:spacing w:line="360" w:lineRule="auto"/>
        <w:rPr>
          <w:sz w:val="19"/>
          <w:szCs w:val="19"/>
        </w:rPr>
      </w:pPr>
    </w:p>
    <w:p>
      <w:pPr>
        <w:widowControl w:val="0"/>
        <w:spacing w:line="360" w:lineRule="auto"/>
        <w:rPr>
          <w:sz w:val="19"/>
          <w:szCs w:val="19"/>
        </w:rPr>
      </w:pPr>
    </w:p>
    <w:p>
      <w:pPr>
        <w:widowControl w:val="0"/>
        <w:spacing w:line="360" w:lineRule="auto"/>
        <w:sectPr>
          <w:footnotePr>
            <w:numFmt w:val="decimal"/>
          </w:footnotePr>
          <w:pgSz w:w="11900" w:h="16840"/>
          <w:pgMar w:top="1474" w:right="1417" w:bottom="1247" w:left="1417" w:header="0" w:footer="3" w:gutter="0"/>
          <w:pgNumType w:start="1"/>
          <w:cols w:space="720" w:num="1"/>
          <w:rtlGutter w:val="0"/>
          <w:docGrid w:linePitch="360" w:charSpace="0"/>
        </w:sectPr>
      </w:pPr>
    </w:p>
    <w:p>
      <w:pPr>
        <w:pStyle w:val="13"/>
        <w:keepNext/>
        <w:keepLines/>
        <w:widowControl w:val="0"/>
        <w:shd w:val="clear" w:color="auto" w:fill="auto"/>
        <w:bidi w:val="0"/>
        <w:spacing w:before="0" w:line="360" w:lineRule="auto"/>
        <w:ind w:left="0" w:right="0" w:firstLine="0"/>
        <w:jc w:val="center"/>
        <w:rPr>
          <w:rFonts w:hint="eastAsia" w:ascii="微软雅黑" w:hAnsi="微软雅黑" w:eastAsia="微软雅黑" w:cs="微软雅黑"/>
          <w:b/>
          <w:bCs/>
          <w:sz w:val="32"/>
          <w:szCs w:val="32"/>
        </w:rPr>
      </w:pPr>
      <w:bookmarkStart w:id="0" w:name="bookmark0"/>
      <w:r>
        <w:rPr>
          <w:rFonts w:hint="eastAsia" w:ascii="微软雅黑" w:hAnsi="微软雅黑" w:eastAsia="微软雅黑" w:cs="微软雅黑"/>
          <w:b/>
          <w:bCs/>
          <w:spacing w:val="0"/>
          <w:w w:val="100"/>
          <w:position w:val="0"/>
          <w:sz w:val="32"/>
          <w:szCs w:val="32"/>
          <w:shd w:val="clear" w:color="auto" w:fill="auto"/>
        </w:rPr>
        <w:t>第三次全国土壤普查全程</w:t>
      </w:r>
      <w:r>
        <w:rPr>
          <w:rFonts w:hint="eastAsia" w:ascii="微软雅黑" w:hAnsi="微软雅黑" w:eastAsia="微软雅黑" w:cs="微软雅黑"/>
          <w:b/>
          <w:bCs/>
          <w:spacing w:val="0"/>
          <w:w w:val="100"/>
          <w:position w:val="0"/>
          <w:sz w:val="32"/>
          <w:szCs w:val="32"/>
          <w:shd w:val="clear" w:color="auto" w:fill="auto"/>
        </w:rPr>
        <w:br w:type="textWrapping"/>
      </w:r>
      <w:r>
        <w:rPr>
          <w:rFonts w:hint="eastAsia" w:ascii="微软雅黑" w:hAnsi="微软雅黑" w:eastAsia="微软雅黑" w:cs="微软雅黑"/>
          <w:b/>
          <w:bCs/>
          <w:spacing w:val="0"/>
          <w:w w:val="100"/>
          <w:position w:val="0"/>
          <w:sz w:val="32"/>
          <w:szCs w:val="32"/>
          <w:shd w:val="clear" w:color="auto" w:fill="auto"/>
        </w:rPr>
        <w:t>质量控制技术规范</w:t>
      </w:r>
      <w:r>
        <w:rPr>
          <w:rFonts w:hint="eastAsia" w:ascii="微软雅黑" w:hAnsi="微软雅黑" w:eastAsia="微软雅黑" w:cs="微软雅黑"/>
          <w:b/>
          <w:bCs/>
          <w:spacing w:val="0"/>
          <w:w w:val="100"/>
          <w:position w:val="0"/>
          <w:sz w:val="32"/>
          <w:szCs w:val="32"/>
          <w:shd w:val="clear" w:color="auto" w:fill="auto"/>
        </w:rPr>
        <w:br w:type="textWrapping"/>
      </w:r>
      <w:r>
        <w:rPr>
          <w:rFonts w:hint="eastAsia" w:ascii="微软雅黑" w:hAnsi="微软雅黑" w:eastAsia="微软雅黑" w:cs="微软雅黑"/>
          <w:b/>
          <w:bCs/>
          <w:spacing w:val="0"/>
          <w:w w:val="100"/>
          <w:position w:val="0"/>
          <w:sz w:val="32"/>
          <w:szCs w:val="32"/>
          <w:shd w:val="clear" w:color="auto" w:fill="auto"/>
        </w:rPr>
        <w:t>（修订版）</w:t>
      </w:r>
      <w:bookmarkEnd w:id="0"/>
    </w:p>
    <w:p>
      <w:pPr>
        <w:pStyle w:val="15"/>
        <w:keepNext w:val="0"/>
        <w:keepLines w:val="0"/>
        <w:widowControl w:val="0"/>
        <w:shd w:val="clear" w:color="auto" w:fill="auto"/>
        <w:bidi w:val="0"/>
        <w:spacing w:before="0" w:after="0" w:line="360" w:lineRule="auto"/>
        <w:ind w:left="0" w:leftChars="0" w:right="0" w:firstLine="2160" w:firstLineChars="900"/>
        <w:jc w:val="both"/>
        <w:rPr>
          <w:rFonts w:hint="eastAsia" w:ascii="宋体" w:hAnsi="宋体" w:eastAsia="宋体" w:cs="宋体"/>
          <w:b w:val="0"/>
          <w:bCs w:val="0"/>
          <w:color w:val="231E20"/>
          <w:spacing w:val="0"/>
          <w:w w:val="100"/>
          <w:position w:val="0"/>
          <w:sz w:val="24"/>
          <w:szCs w:val="24"/>
          <w:shd w:val="clear" w:color="auto" w:fill="auto"/>
          <w:lang w:val="en-US" w:eastAsia="zh-CN"/>
        </w:rPr>
      </w:pPr>
      <w:r>
        <w:rPr>
          <w:rFonts w:hint="eastAsia" w:ascii="宋体" w:hAnsi="宋体" w:eastAsia="宋体" w:cs="宋体"/>
          <w:b w:val="0"/>
          <w:bCs w:val="0"/>
          <w:color w:val="231E20"/>
          <w:spacing w:val="0"/>
          <w:w w:val="100"/>
          <w:position w:val="0"/>
          <w:sz w:val="24"/>
          <w:szCs w:val="24"/>
          <w:shd w:val="clear" w:color="auto" w:fill="auto"/>
        </w:rPr>
        <w:t>执笔人：马常宝</w:t>
      </w:r>
      <w:r>
        <w:rPr>
          <w:rFonts w:hint="eastAsia" w:ascii="宋体" w:hAnsi="宋体" w:eastAsia="宋体" w:cs="宋体"/>
          <w:b w:val="0"/>
          <w:bCs w:val="0"/>
          <w:color w:val="231E20"/>
          <w:spacing w:val="0"/>
          <w:w w:val="100"/>
          <w:position w:val="0"/>
          <w:sz w:val="24"/>
          <w:szCs w:val="24"/>
          <w:shd w:val="clear" w:color="auto" w:fill="auto"/>
          <w:lang w:val="en-US" w:eastAsia="zh-CN"/>
        </w:rPr>
        <w:t xml:space="preserve">  谢建华  郑  磊  李  荣  任  意</w:t>
      </w:r>
    </w:p>
    <w:p>
      <w:pPr>
        <w:pStyle w:val="15"/>
        <w:keepNext w:val="0"/>
        <w:keepLines w:val="0"/>
        <w:widowControl w:val="0"/>
        <w:shd w:val="clear" w:color="auto" w:fill="auto"/>
        <w:bidi w:val="0"/>
        <w:spacing w:before="0" w:after="0" w:line="360" w:lineRule="auto"/>
        <w:ind w:left="0" w:leftChars="0" w:right="0" w:firstLine="2160" w:firstLineChars="900"/>
        <w:jc w:val="both"/>
        <w:rPr>
          <w:rFonts w:hint="eastAsia" w:ascii="宋体" w:hAnsi="宋体" w:eastAsia="宋体" w:cs="宋体"/>
          <w:b w:val="0"/>
          <w:bCs w:val="0"/>
          <w:color w:val="231E20"/>
          <w:spacing w:val="0"/>
          <w:w w:val="100"/>
          <w:position w:val="0"/>
          <w:sz w:val="24"/>
          <w:szCs w:val="24"/>
          <w:shd w:val="clear" w:color="auto" w:fill="auto"/>
          <w:lang w:val="en-US" w:eastAsia="zh-CN"/>
        </w:rPr>
      </w:pPr>
      <w:r>
        <w:rPr>
          <w:rFonts w:hint="eastAsia" w:ascii="宋体" w:hAnsi="宋体" w:eastAsia="宋体" w:cs="宋体"/>
          <w:b w:val="0"/>
          <w:bCs w:val="0"/>
          <w:color w:val="231E20"/>
          <w:spacing w:val="0"/>
          <w:w w:val="100"/>
          <w:position w:val="0"/>
          <w:sz w:val="24"/>
          <w:szCs w:val="24"/>
          <w:shd w:val="clear" w:color="auto" w:fill="auto"/>
          <w:lang w:val="en-US" w:eastAsia="zh-CN"/>
        </w:rPr>
        <w:t xml:space="preserve">        </w:t>
      </w:r>
      <w:r>
        <w:rPr>
          <w:rFonts w:hint="eastAsia" w:ascii="宋体" w:hAnsi="宋体" w:eastAsia="宋体" w:cs="宋体"/>
          <w:b w:val="0"/>
          <w:bCs w:val="0"/>
          <w:color w:val="231E20"/>
          <w:spacing w:val="0"/>
          <w:w w:val="100"/>
          <w:position w:val="0"/>
          <w:sz w:val="24"/>
          <w:szCs w:val="24"/>
          <w:shd w:val="clear" w:color="auto" w:fill="auto"/>
        </w:rPr>
        <w:t>曲潇琳</w:t>
      </w:r>
      <w:r>
        <w:rPr>
          <w:rFonts w:hint="eastAsia" w:ascii="宋体" w:hAnsi="宋体" w:eastAsia="宋体" w:cs="宋体"/>
          <w:b w:val="0"/>
          <w:bCs w:val="0"/>
          <w:color w:val="231E20"/>
          <w:spacing w:val="0"/>
          <w:w w:val="100"/>
          <w:position w:val="0"/>
          <w:sz w:val="24"/>
          <w:szCs w:val="24"/>
          <w:shd w:val="clear" w:color="auto" w:fill="auto"/>
          <w:lang w:val="en-US" w:eastAsia="zh-CN"/>
        </w:rPr>
        <w:t xml:space="preserve">  苏世鸣  李  昆  汪  洪  徐亚平</w:t>
      </w:r>
    </w:p>
    <w:p>
      <w:pPr>
        <w:pStyle w:val="15"/>
        <w:keepNext w:val="0"/>
        <w:keepLines w:val="0"/>
        <w:widowControl w:val="0"/>
        <w:shd w:val="clear" w:color="auto" w:fill="auto"/>
        <w:bidi w:val="0"/>
        <w:spacing w:before="0" w:after="0" w:line="360" w:lineRule="auto"/>
        <w:ind w:left="0" w:leftChars="0" w:right="0" w:firstLine="2160" w:firstLineChars="900"/>
        <w:jc w:val="both"/>
        <w:rPr>
          <w:rFonts w:hint="eastAsia" w:ascii="宋体" w:hAnsi="宋体" w:eastAsia="宋体" w:cs="宋体"/>
          <w:b w:val="0"/>
          <w:bCs w:val="0"/>
          <w:color w:val="231E20"/>
          <w:spacing w:val="0"/>
          <w:w w:val="100"/>
          <w:position w:val="0"/>
          <w:sz w:val="24"/>
          <w:szCs w:val="24"/>
          <w:shd w:val="clear" w:color="auto" w:fill="auto"/>
          <w:lang w:val="en-US" w:eastAsia="zh-CN"/>
        </w:rPr>
      </w:pPr>
      <w:r>
        <w:rPr>
          <w:rFonts w:hint="eastAsia" w:ascii="宋体" w:hAnsi="宋体" w:eastAsia="宋体" w:cs="宋体"/>
          <w:b w:val="0"/>
          <w:bCs w:val="0"/>
          <w:color w:val="231E20"/>
          <w:spacing w:val="0"/>
          <w:w w:val="100"/>
          <w:position w:val="0"/>
          <w:sz w:val="24"/>
          <w:szCs w:val="24"/>
          <w:shd w:val="clear" w:color="auto" w:fill="auto"/>
          <w:lang w:val="en-US" w:eastAsia="zh-CN"/>
        </w:rPr>
        <w:t xml:space="preserve">        毛雪飞  李  寒  李文西  王秋彬  刘潇威</w:t>
      </w:r>
    </w:p>
    <w:p>
      <w:pPr>
        <w:pStyle w:val="15"/>
        <w:keepNext w:val="0"/>
        <w:keepLines w:val="0"/>
        <w:widowControl w:val="0"/>
        <w:shd w:val="clear" w:color="auto" w:fill="auto"/>
        <w:bidi w:val="0"/>
        <w:spacing w:before="0" w:after="0" w:line="360" w:lineRule="auto"/>
        <w:ind w:left="0" w:leftChars="0" w:right="0" w:firstLine="2160" w:firstLineChars="900"/>
        <w:jc w:val="both"/>
        <w:rPr>
          <w:rFonts w:hint="eastAsia" w:ascii="宋体" w:hAnsi="宋体" w:eastAsia="宋体" w:cs="宋体"/>
          <w:b w:val="0"/>
          <w:bCs w:val="0"/>
          <w:color w:val="231E20"/>
          <w:spacing w:val="0"/>
          <w:w w:val="100"/>
          <w:position w:val="0"/>
          <w:sz w:val="24"/>
          <w:szCs w:val="24"/>
          <w:shd w:val="clear" w:color="auto" w:fill="auto"/>
          <w:lang w:val="en-US" w:eastAsia="zh-CN"/>
        </w:rPr>
      </w:pPr>
      <w:r>
        <w:rPr>
          <w:rFonts w:hint="eastAsia" w:ascii="宋体" w:hAnsi="宋体" w:eastAsia="宋体" w:cs="宋体"/>
          <w:b w:val="0"/>
          <w:bCs w:val="0"/>
          <w:color w:val="231E20"/>
          <w:spacing w:val="0"/>
          <w:w w:val="100"/>
          <w:position w:val="0"/>
          <w:sz w:val="24"/>
          <w:szCs w:val="24"/>
          <w:shd w:val="clear" w:color="auto" w:fill="auto"/>
          <w:lang w:val="en-US" w:eastAsia="zh-CN"/>
        </w:rPr>
        <w:t xml:space="preserve">        陈守伦  杨  帆  赵玉国  习  斌  王新宇</w:t>
      </w:r>
    </w:p>
    <w:p>
      <w:pPr>
        <w:pStyle w:val="15"/>
        <w:keepNext w:val="0"/>
        <w:keepLines w:val="0"/>
        <w:widowControl w:val="0"/>
        <w:shd w:val="clear" w:color="auto" w:fill="auto"/>
        <w:bidi w:val="0"/>
        <w:spacing w:before="0" w:after="0" w:line="360" w:lineRule="auto"/>
        <w:ind w:left="0" w:leftChars="0" w:right="0" w:firstLine="2160" w:firstLineChars="900"/>
        <w:jc w:val="both"/>
        <w:rPr>
          <w:rFonts w:hint="eastAsia" w:ascii="宋体" w:hAnsi="宋体" w:eastAsia="宋体" w:cs="宋体"/>
          <w:b w:val="0"/>
          <w:bCs w:val="0"/>
          <w:color w:val="231E20"/>
          <w:spacing w:val="0"/>
          <w:w w:val="100"/>
          <w:position w:val="0"/>
          <w:sz w:val="24"/>
          <w:szCs w:val="24"/>
          <w:shd w:val="clear" w:color="auto" w:fill="auto"/>
          <w:lang w:val="en-US" w:eastAsia="zh-CN"/>
        </w:rPr>
      </w:pPr>
      <w:r>
        <w:rPr>
          <w:rFonts w:hint="eastAsia" w:ascii="宋体" w:hAnsi="宋体" w:eastAsia="宋体" w:cs="宋体"/>
          <w:b w:val="0"/>
          <w:bCs w:val="0"/>
          <w:color w:val="231E20"/>
          <w:spacing w:val="0"/>
          <w:w w:val="100"/>
          <w:position w:val="0"/>
          <w:sz w:val="24"/>
          <w:szCs w:val="24"/>
          <w:shd w:val="clear" w:color="auto" w:fill="auto"/>
          <w:lang w:val="en-US" w:eastAsia="zh-CN"/>
        </w:rPr>
        <w:t xml:space="preserve">        龚鑫鑫  卲  华  孙笑梅  石孝均  吴华勇</w:t>
      </w:r>
    </w:p>
    <w:p>
      <w:pPr>
        <w:pStyle w:val="15"/>
        <w:keepNext w:val="0"/>
        <w:keepLines w:val="0"/>
        <w:widowControl w:val="0"/>
        <w:shd w:val="clear" w:color="auto" w:fill="auto"/>
        <w:bidi w:val="0"/>
        <w:spacing w:before="0" w:after="0" w:line="360" w:lineRule="auto"/>
        <w:ind w:left="0" w:leftChars="0" w:right="0" w:firstLine="2160" w:firstLineChars="900"/>
        <w:jc w:val="both"/>
        <w:rPr>
          <w:rFonts w:hint="eastAsia" w:ascii="宋体" w:hAnsi="宋体" w:eastAsia="宋体" w:cs="宋体"/>
          <w:b w:val="0"/>
          <w:bCs w:val="0"/>
          <w:color w:val="231E20"/>
          <w:spacing w:val="0"/>
          <w:w w:val="100"/>
          <w:position w:val="0"/>
          <w:sz w:val="24"/>
          <w:szCs w:val="24"/>
          <w:shd w:val="clear" w:color="auto" w:fill="auto"/>
          <w:lang w:val="en-US" w:eastAsia="zh-CN"/>
        </w:rPr>
      </w:pPr>
      <w:r>
        <w:rPr>
          <w:rFonts w:hint="eastAsia" w:ascii="宋体" w:hAnsi="宋体" w:eastAsia="宋体" w:cs="宋体"/>
          <w:b w:val="0"/>
          <w:bCs w:val="0"/>
          <w:color w:val="231E20"/>
          <w:spacing w:val="0"/>
          <w:w w:val="100"/>
          <w:position w:val="0"/>
          <w:sz w:val="24"/>
          <w:szCs w:val="24"/>
          <w:shd w:val="clear" w:color="auto" w:fill="auto"/>
          <w:lang w:val="en-US" w:eastAsia="zh-CN"/>
        </w:rPr>
        <w:t xml:space="preserve">        薛思远  贾  伟  雷雅杰</w:t>
      </w:r>
    </w:p>
    <w:p>
      <w:pPr>
        <w:pStyle w:val="15"/>
        <w:keepNext w:val="0"/>
        <w:keepLines w:val="0"/>
        <w:widowControl w:val="0"/>
        <w:shd w:val="clear" w:color="auto" w:fill="auto"/>
        <w:bidi w:val="0"/>
        <w:spacing w:before="0" w:after="0" w:line="360" w:lineRule="auto"/>
        <w:ind w:left="0" w:leftChars="0" w:right="0" w:firstLine="2160" w:firstLineChars="900"/>
        <w:jc w:val="both"/>
        <w:rPr>
          <w:rFonts w:hint="eastAsia" w:ascii="宋体" w:hAnsi="宋体" w:eastAsia="宋体" w:cs="宋体"/>
          <w:b w:val="0"/>
          <w:bCs w:val="0"/>
          <w:color w:val="231E20"/>
          <w:spacing w:val="0"/>
          <w:w w:val="100"/>
          <w:position w:val="0"/>
          <w:sz w:val="24"/>
          <w:szCs w:val="24"/>
          <w:shd w:val="clear" w:color="auto" w:fill="auto"/>
          <w:lang w:val="en-US" w:eastAsia="zh-CN"/>
        </w:rPr>
      </w:pPr>
      <w:r>
        <w:rPr>
          <w:rFonts w:hint="eastAsia" w:ascii="宋体" w:hAnsi="宋体" w:eastAsia="宋体" w:cs="宋体"/>
          <w:b w:val="0"/>
          <w:bCs w:val="0"/>
          <w:color w:val="231E20"/>
          <w:spacing w:val="0"/>
          <w:w w:val="100"/>
          <w:position w:val="0"/>
          <w:sz w:val="24"/>
          <w:szCs w:val="24"/>
          <w:shd w:val="clear" w:color="auto" w:fill="auto"/>
          <w:lang w:val="en-US" w:eastAsia="zh-CN"/>
        </w:rPr>
        <w:t xml:space="preserve">         </w:t>
      </w:r>
    </w:p>
    <w:p>
      <w:pPr>
        <w:pStyle w:val="15"/>
        <w:keepNext w:val="0"/>
        <w:keepLines w:val="0"/>
        <w:widowControl w:val="0"/>
        <w:shd w:val="clear" w:color="auto" w:fill="auto"/>
        <w:bidi w:val="0"/>
        <w:spacing w:before="0" w:after="0" w:line="360" w:lineRule="auto"/>
        <w:ind w:right="0"/>
        <w:jc w:val="both"/>
        <w:rPr>
          <w:rFonts w:hint="default"/>
          <w:b/>
          <w:bCs/>
          <w:color w:val="231E20"/>
          <w:spacing w:val="0"/>
          <w:w w:val="100"/>
          <w:position w:val="0"/>
          <w:shd w:val="clear" w:color="auto" w:fill="auto"/>
          <w:lang w:val="en-US" w:eastAsia="zh-CN"/>
        </w:rPr>
      </w:pPr>
      <w:r>
        <w:rPr>
          <w:rFonts w:hint="eastAsia"/>
          <w:b/>
          <w:bCs/>
          <w:color w:val="231E20"/>
          <w:spacing w:val="0"/>
          <w:w w:val="100"/>
          <w:position w:val="0"/>
          <w:shd w:val="clear" w:color="auto" w:fill="auto"/>
          <w:lang w:val="en-US" w:eastAsia="zh-CN"/>
        </w:rPr>
        <w:t xml:space="preserve">            </w:t>
      </w:r>
    </w:p>
    <w:p>
      <w:pPr>
        <w:pStyle w:val="15"/>
        <w:keepNext w:val="0"/>
        <w:keepLines w:val="0"/>
        <w:widowControl w:val="0"/>
        <w:shd w:val="clear" w:color="auto" w:fill="auto"/>
        <w:bidi w:val="0"/>
        <w:spacing w:before="0" w:after="0" w:line="360" w:lineRule="auto"/>
        <w:ind w:left="0" w:leftChars="0" w:right="0" w:firstLine="0" w:firstLineChars="0"/>
        <w:jc w:val="both"/>
        <w:rPr>
          <w:rFonts w:hint="eastAsia"/>
          <w:color w:val="231E20"/>
          <w:spacing w:val="0"/>
          <w:w w:val="100"/>
          <w:position w:val="0"/>
          <w:shd w:val="clear" w:color="auto" w:fill="auto"/>
          <w:lang w:val="en-US" w:eastAsia="zh-CN"/>
        </w:rPr>
      </w:pPr>
      <w:r>
        <w:rPr>
          <w:rFonts w:hint="eastAsia"/>
          <w:color w:val="231E20"/>
          <w:spacing w:val="0"/>
          <w:w w:val="100"/>
          <w:position w:val="0"/>
          <w:shd w:val="clear" w:color="auto" w:fill="auto"/>
          <w:lang w:val="en-US" w:eastAsia="zh-CN"/>
        </w:rPr>
        <w:t xml:space="preserve">     </w:t>
      </w:r>
    </w:p>
    <w:p>
      <w:pPr>
        <w:pStyle w:val="15"/>
        <w:keepNext w:val="0"/>
        <w:keepLines w:val="0"/>
        <w:widowControl w:val="0"/>
        <w:shd w:val="clear" w:color="auto" w:fill="auto"/>
        <w:bidi w:val="0"/>
        <w:spacing w:before="0" w:after="0" w:line="360" w:lineRule="auto"/>
        <w:ind w:left="0" w:leftChars="0" w:right="0" w:firstLine="0" w:firstLineChars="0"/>
        <w:jc w:val="both"/>
        <w:rPr>
          <w:rFonts w:hint="eastAsia"/>
          <w:color w:val="231E20"/>
          <w:spacing w:val="0"/>
          <w:w w:val="100"/>
          <w:position w:val="0"/>
          <w:shd w:val="clear" w:color="auto" w:fill="auto"/>
          <w:lang w:val="en-US" w:eastAsia="zh-CN"/>
        </w:rPr>
      </w:pPr>
    </w:p>
    <w:p>
      <w:pPr>
        <w:pStyle w:val="15"/>
        <w:keepNext w:val="0"/>
        <w:keepLines w:val="0"/>
        <w:widowControl w:val="0"/>
        <w:shd w:val="clear" w:color="auto" w:fill="auto"/>
        <w:bidi w:val="0"/>
        <w:spacing w:before="0" w:after="0" w:line="360" w:lineRule="auto"/>
        <w:ind w:left="0" w:leftChars="0" w:right="0" w:firstLine="0" w:firstLineChars="0"/>
        <w:jc w:val="both"/>
        <w:rPr>
          <w:rFonts w:hint="eastAsia"/>
          <w:color w:val="231E20"/>
          <w:spacing w:val="0"/>
          <w:w w:val="100"/>
          <w:position w:val="0"/>
          <w:shd w:val="clear" w:color="auto" w:fill="auto"/>
          <w:lang w:val="en-US" w:eastAsia="zh-CN"/>
        </w:rPr>
      </w:pPr>
    </w:p>
    <w:p>
      <w:pPr>
        <w:pStyle w:val="15"/>
        <w:keepNext w:val="0"/>
        <w:keepLines w:val="0"/>
        <w:widowControl w:val="0"/>
        <w:shd w:val="clear" w:color="auto" w:fill="auto"/>
        <w:bidi w:val="0"/>
        <w:spacing w:before="0" w:after="0" w:line="360" w:lineRule="auto"/>
        <w:ind w:left="0" w:leftChars="0" w:right="0" w:firstLine="0" w:firstLineChars="0"/>
        <w:jc w:val="both"/>
        <w:rPr>
          <w:rFonts w:hint="eastAsia"/>
          <w:color w:val="231E20"/>
          <w:spacing w:val="0"/>
          <w:w w:val="100"/>
          <w:position w:val="0"/>
          <w:shd w:val="clear" w:color="auto" w:fill="auto"/>
          <w:lang w:val="en-US" w:eastAsia="zh-CN"/>
        </w:rPr>
      </w:pPr>
    </w:p>
    <w:p>
      <w:pPr>
        <w:pStyle w:val="15"/>
        <w:keepNext w:val="0"/>
        <w:keepLines w:val="0"/>
        <w:widowControl w:val="0"/>
        <w:shd w:val="clear" w:color="auto" w:fill="auto"/>
        <w:bidi w:val="0"/>
        <w:spacing w:before="0" w:after="0" w:line="360" w:lineRule="auto"/>
        <w:ind w:left="0" w:leftChars="0" w:right="0" w:firstLine="0" w:firstLineChars="0"/>
        <w:jc w:val="both"/>
        <w:rPr>
          <w:rFonts w:hint="eastAsia"/>
          <w:color w:val="231E20"/>
          <w:spacing w:val="0"/>
          <w:w w:val="100"/>
          <w:position w:val="0"/>
          <w:shd w:val="clear" w:color="auto" w:fill="auto"/>
          <w:lang w:val="en-US" w:eastAsia="zh-CN"/>
        </w:rPr>
      </w:pPr>
    </w:p>
    <w:p>
      <w:pPr>
        <w:pStyle w:val="15"/>
        <w:keepNext w:val="0"/>
        <w:keepLines w:val="0"/>
        <w:widowControl w:val="0"/>
        <w:shd w:val="clear" w:color="auto" w:fill="auto"/>
        <w:bidi w:val="0"/>
        <w:spacing w:before="0" w:after="0" w:line="360" w:lineRule="auto"/>
        <w:ind w:left="0" w:leftChars="0" w:right="0" w:firstLine="0" w:firstLineChars="0"/>
        <w:jc w:val="both"/>
        <w:rPr>
          <w:rFonts w:hint="eastAsia"/>
          <w:color w:val="231E20"/>
          <w:spacing w:val="0"/>
          <w:w w:val="100"/>
          <w:position w:val="0"/>
          <w:shd w:val="clear" w:color="auto" w:fill="auto"/>
          <w:lang w:val="en-US" w:eastAsia="zh-CN"/>
        </w:rPr>
      </w:pPr>
    </w:p>
    <w:p>
      <w:pPr>
        <w:pStyle w:val="15"/>
        <w:keepNext w:val="0"/>
        <w:keepLines w:val="0"/>
        <w:widowControl w:val="0"/>
        <w:shd w:val="clear" w:color="auto" w:fill="auto"/>
        <w:bidi w:val="0"/>
        <w:spacing w:before="0" w:after="0" w:line="360" w:lineRule="auto"/>
        <w:ind w:left="0" w:leftChars="0" w:right="0" w:firstLine="0" w:firstLineChars="0"/>
        <w:jc w:val="both"/>
        <w:rPr>
          <w:rFonts w:hint="eastAsia"/>
          <w:color w:val="231E20"/>
          <w:spacing w:val="0"/>
          <w:w w:val="100"/>
          <w:position w:val="0"/>
          <w:shd w:val="clear" w:color="auto" w:fill="auto"/>
          <w:lang w:val="en-US" w:eastAsia="zh-CN"/>
        </w:rPr>
      </w:pPr>
    </w:p>
    <w:p>
      <w:pPr>
        <w:pStyle w:val="15"/>
        <w:keepNext w:val="0"/>
        <w:keepLines w:val="0"/>
        <w:widowControl w:val="0"/>
        <w:shd w:val="clear" w:color="auto" w:fill="auto"/>
        <w:bidi w:val="0"/>
        <w:spacing w:before="0" w:after="0" w:line="360" w:lineRule="auto"/>
        <w:ind w:left="0" w:leftChars="0" w:right="0" w:firstLine="0" w:firstLineChars="0"/>
        <w:jc w:val="both"/>
        <w:rPr>
          <w:rFonts w:hint="eastAsia"/>
          <w:color w:val="231E20"/>
          <w:spacing w:val="0"/>
          <w:w w:val="100"/>
          <w:position w:val="0"/>
          <w:shd w:val="clear" w:color="auto" w:fill="auto"/>
          <w:lang w:val="en-US" w:eastAsia="zh-CN"/>
        </w:rPr>
      </w:pPr>
    </w:p>
    <w:p>
      <w:pPr>
        <w:pStyle w:val="15"/>
        <w:keepNext w:val="0"/>
        <w:keepLines w:val="0"/>
        <w:widowControl w:val="0"/>
        <w:shd w:val="clear" w:color="auto" w:fill="auto"/>
        <w:bidi w:val="0"/>
        <w:spacing w:before="0" w:after="0" w:line="360" w:lineRule="auto"/>
        <w:ind w:left="0" w:leftChars="0" w:right="0" w:firstLine="0" w:firstLineChars="0"/>
        <w:jc w:val="both"/>
        <w:rPr>
          <w:rFonts w:hint="default"/>
          <w:color w:val="231E20"/>
          <w:spacing w:val="0"/>
          <w:w w:val="100"/>
          <w:position w:val="0"/>
          <w:shd w:val="clear" w:color="auto" w:fill="auto"/>
          <w:lang w:val="en-US" w:eastAsia="zh-CN"/>
        </w:rPr>
      </w:pPr>
    </w:p>
    <w:p>
      <w:pPr>
        <w:pStyle w:val="17"/>
        <w:keepNext w:val="0"/>
        <w:keepLines w:val="0"/>
        <w:widowControl w:val="0"/>
        <w:shd w:val="clear" w:color="auto" w:fill="auto"/>
        <w:bidi w:val="0"/>
        <w:spacing w:before="0" w:after="140" w:line="360" w:lineRule="auto"/>
        <w:ind w:left="0" w:right="0" w:firstLine="0"/>
        <w:jc w:val="center"/>
        <w:rPr>
          <w:sz w:val="22"/>
          <w:szCs w:val="22"/>
        </w:rPr>
      </w:pPr>
      <w:r>
        <w:rPr>
          <w:rFonts w:ascii="黑体" w:hAnsi="黑体" w:eastAsia="黑体" w:cs="黑体"/>
          <w:color w:val="231E20"/>
          <w:spacing w:val="0"/>
          <w:w w:val="100"/>
          <w:position w:val="0"/>
          <w:sz w:val="22"/>
          <w:szCs w:val="22"/>
          <w:shd w:val="clear" w:color="auto" w:fill="auto"/>
        </w:rPr>
        <w:t>国务院第三次全国土壤普查领导小组办公室</w:t>
      </w:r>
    </w:p>
    <w:p>
      <w:pPr>
        <w:pStyle w:val="17"/>
        <w:keepNext w:val="0"/>
        <w:keepLines w:val="0"/>
        <w:widowControl w:val="0"/>
        <w:shd w:val="clear" w:color="auto" w:fill="auto"/>
        <w:bidi w:val="0"/>
        <w:spacing w:before="0" w:after="0" w:line="360" w:lineRule="auto"/>
        <w:ind w:left="0" w:right="0" w:firstLine="0"/>
        <w:jc w:val="center"/>
        <w:sectPr>
          <w:footnotePr>
            <w:numFmt w:val="decimal"/>
          </w:footnotePr>
          <w:type w:val="continuous"/>
          <w:pgSz w:w="11900" w:h="16840"/>
          <w:pgMar w:top="1474" w:right="1417" w:bottom="1247" w:left="1417" w:header="1035" w:footer="1120" w:gutter="0"/>
          <w:cols w:space="720" w:num="1"/>
          <w:rtlGutter w:val="0"/>
          <w:docGrid w:linePitch="360" w:charSpace="0"/>
        </w:sectPr>
      </w:pPr>
      <w:r>
        <w:rPr>
          <w:rFonts w:ascii="Arial" w:hAnsi="Arial" w:eastAsia="Arial" w:cs="Arial"/>
          <w:color w:val="231E20"/>
          <w:spacing w:val="0"/>
          <w:w w:val="100"/>
          <w:position w:val="0"/>
          <w:sz w:val="24"/>
          <w:szCs w:val="24"/>
          <w:shd w:val="clear" w:color="auto" w:fill="auto"/>
        </w:rPr>
        <w:t>2023</w:t>
      </w:r>
      <w:r>
        <w:rPr>
          <w:color w:val="231E20"/>
          <w:spacing w:val="0"/>
          <w:w w:val="100"/>
          <w:position w:val="0"/>
          <w:shd w:val="clear" w:color="auto" w:fill="auto"/>
        </w:rPr>
        <w:t>年</w:t>
      </w:r>
      <w:r>
        <w:rPr>
          <w:rFonts w:ascii="Arial" w:hAnsi="Arial" w:eastAsia="Arial" w:cs="Arial"/>
          <w:color w:val="231E20"/>
          <w:spacing w:val="0"/>
          <w:w w:val="100"/>
          <w:position w:val="0"/>
          <w:sz w:val="24"/>
          <w:szCs w:val="24"/>
          <w:shd w:val="clear" w:color="auto" w:fill="auto"/>
        </w:rPr>
        <w:t>2</w:t>
      </w:r>
      <w:r>
        <w:rPr>
          <w:color w:val="231E20"/>
          <w:spacing w:val="0"/>
          <w:w w:val="100"/>
          <w:position w:val="0"/>
          <w:shd w:val="clear" w:color="auto" w:fill="auto"/>
        </w:rPr>
        <w:t>月</w:t>
      </w:r>
    </w:p>
    <w:p>
      <w:pPr>
        <w:pStyle w:val="19"/>
        <w:keepNext w:val="0"/>
        <w:keepLines w:val="0"/>
        <w:widowControl w:val="0"/>
        <w:shd w:val="clear" w:color="auto" w:fill="auto"/>
        <w:bidi w:val="0"/>
        <w:spacing w:before="0" w:after="240" w:line="360" w:lineRule="auto"/>
        <w:ind w:left="0" w:right="0" w:firstLine="0"/>
        <w:jc w:val="left"/>
        <w:rPr>
          <w:rFonts w:hint="eastAsia" w:ascii="微软雅黑" w:hAnsi="微软雅黑" w:eastAsia="微软雅黑" w:cs="微软雅黑"/>
          <w:b/>
          <w:bCs/>
          <w:color w:val="000000"/>
          <w:spacing w:val="0"/>
          <w:w w:val="100"/>
          <w:position w:val="0"/>
          <w:sz w:val="32"/>
          <w:szCs w:val="32"/>
          <w:shd w:val="clear" w:color="auto" w:fill="auto"/>
        </w:rPr>
      </w:pPr>
    </w:p>
    <w:p>
      <w:pPr>
        <w:pStyle w:val="19"/>
        <w:keepNext w:val="0"/>
        <w:keepLines w:val="0"/>
        <w:widowControl w:val="0"/>
        <w:shd w:val="clear" w:color="auto" w:fill="auto"/>
        <w:bidi w:val="0"/>
        <w:spacing w:before="0" w:after="240" w:line="360" w:lineRule="auto"/>
        <w:ind w:left="0" w:right="0" w:firstLine="0"/>
        <w:jc w:val="left"/>
        <w:rPr>
          <w:rFonts w:hint="eastAsia" w:ascii="微软雅黑" w:hAnsi="微软雅黑" w:eastAsia="微软雅黑" w:cs="微软雅黑"/>
          <w:b/>
          <w:bCs/>
          <w:sz w:val="32"/>
          <w:szCs w:val="32"/>
        </w:rPr>
      </w:pPr>
      <w:r>
        <w:rPr>
          <w:rFonts w:hint="eastAsia" w:ascii="微软雅黑" w:hAnsi="微软雅黑" w:eastAsia="微软雅黑" w:cs="微软雅黑"/>
          <w:b/>
          <w:bCs/>
          <w:color w:val="000000"/>
          <w:spacing w:val="0"/>
          <w:w w:val="100"/>
          <w:position w:val="0"/>
          <w:sz w:val="32"/>
          <w:szCs w:val="32"/>
          <w:shd w:val="clear" w:color="auto" w:fill="auto"/>
        </w:rPr>
        <w:t>目</w:t>
      </w:r>
      <w:r>
        <w:rPr>
          <w:rFonts w:hint="eastAsia" w:ascii="微软雅黑" w:hAnsi="微软雅黑" w:eastAsia="微软雅黑" w:cs="微软雅黑"/>
          <w:b/>
          <w:bCs/>
          <w:color w:val="000000"/>
          <w:spacing w:val="0"/>
          <w:w w:val="100"/>
          <w:position w:val="0"/>
          <w:sz w:val="32"/>
          <w:szCs w:val="32"/>
          <w:shd w:val="clear" w:color="auto" w:fill="auto"/>
          <w:lang w:val="en-US" w:eastAsia="zh-CN"/>
        </w:rPr>
        <w:t xml:space="preserve">  </w:t>
      </w:r>
      <w:r>
        <w:rPr>
          <w:rFonts w:hint="eastAsia" w:ascii="微软雅黑" w:hAnsi="微软雅黑" w:eastAsia="微软雅黑" w:cs="微软雅黑"/>
          <w:b/>
          <w:bCs/>
          <w:color w:val="000000"/>
          <w:spacing w:val="0"/>
          <w:w w:val="100"/>
          <w:position w:val="0"/>
          <w:sz w:val="32"/>
          <w:szCs w:val="32"/>
          <w:shd w:val="clear" w:color="auto" w:fill="auto"/>
        </w:rPr>
        <w:t>次</w:t>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TOC \o "1-5" \h \z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color w:val="000000"/>
          <w:spacing w:val="0"/>
          <w:w w:val="100"/>
          <w:position w:val="0"/>
          <w:sz w:val="24"/>
          <w:szCs w:val="24"/>
          <w:shd w:val="clear" w:color="auto" w:fill="auto"/>
        </w:rPr>
        <w:t>1</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适用范围</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rPr>
        <w:t>2</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规范性引用文件</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rPr>
        <w:t>3</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术语和定义</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p>
    <w:p>
      <w:pPr>
        <w:pStyle w:val="23"/>
        <w:keepNext w:val="0"/>
        <w:keepLines w:val="0"/>
        <w:widowControl w:val="0"/>
        <w:shd w:val="clear" w:color="auto" w:fill="auto"/>
        <w:tabs>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3.1</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质量保证</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p>
    <w:p>
      <w:pPr>
        <w:pStyle w:val="23"/>
        <w:keepNext w:val="0"/>
        <w:keepLines w:val="0"/>
        <w:widowControl w:val="0"/>
        <w:shd w:val="clear" w:color="auto" w:fill="auto"/>
        <w:tabs>
          <w:tab w:val="left" w:pos="777"/>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3.2</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质量控制</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p>
    <w:p>
      <w:pPr>
        <w:pStyle w:val="23"/>
        <w:keepNext w:val="0"/>
        <w:keepLines w:val="0"/>
        <w:widowControl w:val="0"/>
        <w:shd w:val="clear" w:color="auto" w:fill="auto"/>
        <w:tabs>
          <w:tab w:val="left" w:pos="777"/>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3.</w:t>
      </w:r>
      <w:r>
        <w:rPr>
          <w:rFonts w:hint="eastAsia" w:asciiTheme="minorEastAsia" w:hAnsiTheme="minorEastAsia" w:eastAsiaTheme="minorEastAsia" w:cstheme="minorEastAsia"/>
          <w:b/>
          <w:bCs/>
          <w:color w:val="000000"/>
          <w:spacing w:val="0"/>
          <w:w w:val="100"/>
          <w:position w:val="0"/>
          <w:sz w:val="24"/>
          <w:szCs w:val="24"/>
          <w:shd w:val="clear" w:color="auto" w:fill="auto"/>
        </w:rPr>
        <w:t>3</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正确度</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p>
    <w:p>
      <w:pPr>
        <w:pStyle w:val="23"/>
        <w:keepNext w:val="0"/>
        <w:keepLines w:val="0"/>
        <w:widowControl w:val="0"/>
        <w:shd w:val="clear" w:color="auto" w:fill="auto"/>
        <w:tabs>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3.</w:t>
      </w:r>
      <w:r>
        <w:rPr>
          <w:rFonts w:hint="eastAsia" w:asciiTheme="minorEastAsia" w:hAnsiTheme="minorEastAsia" w:eastAsiaTheme="minorEastAsia" w:cstheme="minorEastAsia"/>
          <w:b/>
          <w:bCs/>
          <w:color w:val="000000"/>
          <w:spacing w:val="0"/>
          <w:w w:val="100"/>
          <w:position w:val="0"/>
          <w:sz w:val="24"/>
          <w:szCs w:val="24"/>
          <w:shd w:val="clear" w:color="auto" w:fill="auto"/>
        </w:rPr>
        <w:t>4</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精密度</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p>
    <w:p>
      <w:pPr>
        <w:pStyle w:val="23"/>
        <w:keepNext w:val="0"/>
        <w:keepLines w:val="0"/>
        <w:widowControl w:val="0"/>
        <w:shd w:val="clear" w:color="auto" w:fill="auto"/>
        <w:tabs>
          <w:tab w:val="left" w:pos="777"/>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3.</w:t>
      </w:r>
      <w:r>
        <w:rPr>
          <w:rFonts w:hint="eastAsia" w:asciiTheme="minorEastAsia" w:hAnsiTheme="minorEastAsia" w:eastAsiaTheme="minorEastAsia" w:cstheme="minorEastAsia"/>
          <w:b/>
          <w:bCs/>
          <w:color w:val="000000"/>
          <w:spacing w:val="0"/>
          <w:w w:val="100"/>
          <w:position w:val="0"/>
          <w:sz w:val="24"/>
          <w:szCs w:val="24"/>
          <w:shd w:val="clear" w:color="auto" w:fill="auto"/>
        </w:rPr>
        <w:t>5</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 xml:space="preserve">系统误差 </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p>
    <w:p>
      <w:pPr>
        <w:pStyle w:val="23"/>
        <w:keepNext w:val="0"/>
        <w:keepLines w:val="0"/>
        <w:widowControl w:val="0"/>
        <w:shd w:val="clear" w:color="auto" w:fill="auto"/>
        <w:tabs>
          <w:tab w:val="left" w:pos="777"/>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3.</w:t>
      </w:r>
      <w:r>
        <w:rPr>
          <w:rFonts w:hint="eastAsia" w:asciiTheme="minorEastAsia" w:hAnsiTheme="minorEastAsia" w:eastAsiaTheme="minorEastAsia" w:cstheme="minorEastAsia"/>
          <w:b/>
          <w:bCs/>
          <w:color w:val="000000"/>
          <w:spacing w:val="0"/>
          <w:w w:val="100"/>
          <w:position w:val="0"/>
          <w:sz w:val="24"/>
          <w:szCs w:val="24"/>
          <w:shd w:val="clear" w:color="auto" w:fill="auto"/>
        </w:rPr>
        <w:t>6</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随机误差</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p>
    <w:p>
      <w:pPr>
        <w:pStyle w:val="23"/>
        <w:keepNext w:val="0"/>
        <w:keepLines w:val="0"/>
        <w:widowControl w:val="0"/>
        <w:shd w:val="clear" w:color="auto" w:fill="auto"/>
        <w:tabs>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"bookmark107" \o "Current Document"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3</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7</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密码平行样品</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255</w:t>
      </w:r>
      <w:r>
        <w:rPr>
          <w:rFonts w:hint="eastAsia" w:asciiTheme="minorEastAsia" w:hAnsiTheme="minorEastAsia" w:eastAsiaTheme="minorEastAsia" w:cstheme="minorEastAsia"/>
          <w:b/>
          <w:bCs/>
          <w:color w:val="000000"/>
          <w:spacing w:val="0"/>
          <w:w w:val="100"/>
          <w:position w:val="0"/>
          <w:sz w:val="24"/>
          <w:szCs w:val="24"/>
          <w:shd w:val="clear" w:color="auto" w:fill="auto"/>
        </w:rPr>
        <w:fldChar w:fldCharType="end"/>
      </w:r>
    </w:p>
    <w:p>
      <w:pPr>
        <w:pStyle w:val="23"/>
        <w:keepNext w:val="0"/>
        <w:keepLines w:val="0"/>
        <w:widowControl w:val="0"/>
        <w:shd w:val="clear" w:color="auto" w:fill="auto"/>
        <w:tabs>
          <w:tab w:val="center" w:pos="1244"/>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3.</w:t>
      </w:r>
      <w:r>
        <w:rPr>
          <w:rFonts w:hint="eastAsia" w:asciiTheme="minorEastAsia" w:hAnsiTheme="minorEastAsia" w:eastAsiaTheme="minorEastAsia" w:cstheme="minorEastAsia"/>
          <w:b/>
          <w:bCs/>
          <w:color w:val="000000"/>
          <w:spacing w:val="0"/>
          <w:w w:val="100"/>
          <w:position w:val="0"/>
          <w:sz w:val="24"/>
          <w:szCs w:val="24"/>
          <w:shd w:val="clear" w:color="auto" w:fill="auto"/>
        </w:rPr>
        <w:t>8</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质控样品</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256</w:t>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rPr>
        <w:t>4</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总体原则</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256</w:t>
      </w:r>
    </w:p>
    <w:p>
      <w:pPr>
        <w:pStyle w:val="23"/>
        <w:keepNext w:val="0"/>
        <w:keepLines w:val="0"/>
        <w:widowControl w:val="0"/>
        <w:shd w:val="clear" w:color="auto" w:fill="auto"/>
        <w:tabs>
          <w:tab w:val="center" w:pos="1244"/>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4.</w:t>
      </w:r>
      <w:r>
        <w:rPr>
          <w:rFonts w:hint="eastAsia" w:asciiTheme="minorEastAsia" w:hAnsiTheme="minorEastAsia" w:eastAsiaTheme="minorEastAsia" w:cstheme="minorEastAsia"/>
          <w:b/>
          <w:bCs/>
          <w:color w:val="000000"/>
          <w:spacing w:val="0"/>
          <w:w w:val="100"/>
          <w:position w:val="0"/>
          <w:sz w:val="24"/>
          <w:szCs w:val="24"/>
          <w:shd w:val="clear" w:color="auto" w:fill="auto"/>
        </w:rPr>
        <w:t>1</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方案制定</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256</w:t>
      </w:r>
    </w:p>
    <w:p>
      <w:pPr>
        <w:pStyle w:val="23"/>
        <w:keepNext w:val="0"/>
        <w:keepLines w:val="0"/>
        <w:widowControl w:val="0"/>
        <w:shd w:val="clear" w:color="auto" w:fill="auto"/>
        <w:tabs>
          <w:tab w:val="center" w:pos="1244"/>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4.</w:t>
      </w:r>
      <w:r>
        <w:rPr>
          <w:rFonts w:hint="eastAsia" w:asciiTheme="minorEastAsia" w:hAnsiTheme="minorEastAsia" w:eastAsiaTheme="minorEastAsia" w:cstheme="minorEastAsia"/>
          <w:b/>
          <w:bCs/>
          <w:color w:val="000000"/>
          <w:spacing w:val="0"/>
          <w:w w:val="100"/>
          <w:position w:val="0"/>
          <w:sz w:val="24"/>
          <w:szCs w:val="24"/>
          <w:shd w:val="clear" w:color="auto" w:fill="auto"/>
        </w:rPr>
        <w:t>2</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工作要求</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256</w:t>
      </w:r>
    </w:p>
    <w:p>
      <w:pPr>
        <w:pStyle w:val="23"/>
        <w:keepNext w:val="0"/>
        <w:keepLines w:val="0"/>
        <w:widowControl w:val="0"/>
        <w:shd w:val="clear" w:color="auto" w:fill="auto"/>
        <w:tabs>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4.</w:t>
      </w:r>
      <w:r>
        <w:rPr>
          <w:rFonts w:hint="eastAsia" w:asciiTheme="minorEastAsia" w:hAnsiTheme="minorEastAsia" w:eastAsiaTheme="minorEastAsia" w:cstheme="minorEastAsia"/>
          <w:b/>
          <w:bCs/>
          <w:color w:val="000000"/>
          <w:spacing w:val="0"/>
          <w:w w:val="100"/>
          <w:position w:val="0"/>
          <w:sz w:val="24"/>
          <w:szCs w:val="24"/>
          <w:shd w:val="clear" w:color="auto" w:fill="auto"/>
        </w:rPr>
        <w:t>3</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质量控制机制</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256</w:t>
      </w:r>
    </w:p>
    <w:p>
      <w:pPr>
        <w:pStyle w:val="23"/>
        <w:keepNext w:val="0"/>
        <w:keepLines w:val="0"/>
        <w:widowControl w:val="0"/>
        <w:numPr>
          <w:ilvl w:val="0"/>
          <w:numId w:val="0"/>
        </w:numPr>
        <w:shd w:val="clear" w:color="auto" w:fill="auto"/>
        <w:tabs>
          <w:tab w:val="left" w:pos="559"/>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"bookmark13" \o "Current Document"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sz w:val="24"/>
          <w:szCs w:val="24"/>
          <w:lang w:val="en-US" w:eastAsia="zh-CN"/>
        </w:rPr>
        <w:t xml:space="preserve">4.4  </w:t>
      </w:r>
      <w:r>
        <w:rPr>
          <w:rFonts w:hint="eastAsia" w:asciiTheme="minorEastAsia" w:hAnsiTheme="minorEastAsia" w:eastAsiaTheme="minorEastAsia" w:cstheme="minorEastAsia"/>
          <w:b/>
          <w:bCs/>
          <w:color w:val="000000"/>
          <w:spacing w:val="0"/>
          <w:w w:val="100"/>
          <w:position w:val="0"/>
          <w:sz w:val="24"/>
          <w:szCs w:val="24"/>
          <w:shd w:val="clear" w:color="auto" w:fill="auto"/>
        </w:rPr>
        <w:t>质量控制工作报告</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257</w:t>
      </w:r>
      <w:r>
        <w:rPr>
          <w:rFonts w:hint="eastAsia" w:asciiTheme="minorEastAsia" w:hAnsiTheme="minorEastAsia" w:eastAsiaTheme="minorEastAsia" w:cstheme="minorEastAsia"/>
          <w:b/>
          <w:bCs/>
          <w:color w:val="000000"/>
          <w:spacing w:val="0"/>
          <w:w w:val="100"/>
          <w:position w:val="0"/>
          <w:sz w:val="24"/>
          <w:szCs w:val="24"/>
          <w:shd w:val="clear" w:color="auto" w:fill="auto"/>
        </w:rPr>
        <w:fldChar w:fldCharType="end"/>
      </w:r>
    </w:p>
    <w:p>
      <w:pPr>
        <w:pStyle w:val="23"/>
        <w:keepNext w:val="0"/>
        <w:keepLines w:val="0"/>
        <w:widowControl w:val="0"/>
        <w:shd w:val="clear" w:color="auto" w:fill="auto"/>
        <w:tabs>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"bookmark15" \o "Current Document"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4.5</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监督检查与纠正预防</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257</w:t>
      </w:r>
      <w:r>
        <w:rPr>
          <w:rFonts w:hint="eastAsia" w:asciiTheme="minorEastAsia" w:hAnsiTheme="minorEastAsia" w:eastAsiaTheme="minorEastAsia" w:cstheme="minorEastAsia"/>
          <w:b/>
          <w:bCs/>
          <w:color w:val="000000"/>
          <w:spacing w:val="0"/>
          <w:w w:val="100"/>
          <w:position w:val="0"/>
          <w:sz w:val="24"/>
          <w:szCs w:val="24"/>
          <w:shd w:val="clear" w:color="auto" w:fill="auto"/>
        </w:rPr>
        <w:fldChar w:fldCharType="end"/>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rPr>
        <w:t>5</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样品采集</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257</w:t>
      </w:r>
    </w:p>
    <w:p>
      <w:pPr>
        <w:pStyle w:val="23"/>
        <w:keepNext w:val="0"/>
        <w:keepLines w:val="0"/>
        <w:widowControl w:val="0"/>
        <w:numPr>
          <w:ilvl w:val="0"/>
          <w:numId w:val="0"/>
        </w:numPr>
        <w:shd w:val="clear" w:color="auto" w:fill="auto"/>
        <w:tabs>
          <w:tab w:val="left" w:pos="559"/>
          <w:tab w:val="center" w:pos="1244"/>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5.</w:t>
      </w:r>
      <w:r>
        <w:rPr>
          <w:rFonts w:hint="eastAsia" w:asciiTheme="minorEastAsia" w:hAnsiTheme="minorEastAsia" w:eastAsiaTheme="minorEastAsia" w:cstheme="minorEastAsia"/>
          <w:b/>
          <w:bCs/>
          <w:color w:val="000000"/>
          <w:spacing w:val="0"/>
          <w:w w:val="100"/>
          <w:position w:val="0"/>
          <w:sz w:val="24"/>
          <w:szCs w:val="24"/>
          <w:shd w:val="clear" w:color="auto" w:fill="auto"/>
        </w:rPr>
        <w:t>1</w:t>
      </w:r>
      <w:r>
        <w:rPr>
          <w:rFonts w:hint="eastAsia" w:asciiTheme="minorEastAsia" w:hAnsiTheme="minorEastAsia" w:eastAsiaTheme="minorEastAsia" w:cstheme="minorEastAsia"/>
          <w:b/>
          <w:bCs/>
          <w:color w:val="000000"/>
          <w:spacing w:val="0"/>
          <w:w w:val="100"/>
          <w:position w:val="0"/>
          <w:sz w:val="24"/>
          <w:szCs w:val="24"/>
          <w:shd w:val="clear" w:color="auto" w:fill="auto"/>
        </w:rPr>
        <w:tab/>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总体要求</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257</w:t>
      </w:r>
    </w:p>
    <w:p>
      <w:pPr>
        <w:pStyle w:val="23"/>
        <w:keepNext w:val="0"/>
        <w:keepLines w:val="0"/>
        <w:widowControl w:val="0"/>
        <w:numPr>
          <w:ilvl w:val="0"/>
          <w:numId w:val="0"/>
        </w:numPr>
        <w:shd w:val="clear" w:color="auto" w:fill="auto"/>
        <w:tabs>
          <w:tab w:val="left" w:pos="559"/>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5.</w:t>
      </w: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"bookmark5" \o "Current Document"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color w:val="000000"/>
          <w:spacing w:val="0"/>
          <w:w w:val="100"/>
          <w:position w:val="0"/>
          <w:sz w:val="24"/>
          <w:szCs w:val="24"/>
          <w:shd w:val="clear" w:color="auto" w:fill="auto"/>
        </w:rPr>
        <w:t>2</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内部质量保证与质量控制</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258</w:t>
      </w:r>
      <w:r>
        <w:rPr>
          <w:rFonts w:hint="eastAsia" w:asciiTheme="minorEastAsia" w:hAnsiTheme="minorEastAsia" w:eastAsiaTheme="minorEastAsia" w:cstheme="minorEastAsia"/>
          <w:b/>
          <w:bCs/>
          <w:color w:val="000000"/>
          <w:spacing w:val="0"/>
          <w:w w:val="100"/>
          <w:position w:val="0"/>
          <w:sz w:val="24"/>
          <w:szCs w:val="24"/>
          <w:shd w:val="clear" w:color="auto" w:fill="auto"/>
        </w:rPr>
        <w:fldChar w:fldCharType="end"/>
      </w:r>
    </w:p>
    <w:p>
      <w:pPr>
        <w:pStyle w:val="23"/>
        <w:keepNext w:val="0"/>
        <w:keepLines w:val="0"/>
        <w:widowControl w:val="0"/>
        <w:numPr>
          <w:ilvl w:val="0"/>
          <w:numId w:val="0"/>
        </w:numPr>
        <w:shd w:val="clear" w:color="auto" w:fill="auto"/>
        <w:tabs>
          <w:tab w:val="left" w:pos="559"/>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5.</w:t>
      </w:r>
      <w:r>
        <w:rPr>
          <w:rFonts w:hint="eastAsia" w:asciiTheme="minorEastAsia" w:hAnsiTheme="minorEastAsia" w:eastAsiaTheme="minorEastAsia" w:cstheme="minorEastAsia"/>
          <w:b/>
          <w:bCs/>
          <w:color w:val="000000"/>
          <w:spacing w:val="0"/>
          <w:w w:val="100"/>
          <w:position w:val="0"/>
          <w:sz w:val="24"/>
          <w:szCs w:val="24"/>
          <w:shd w:val="clear" w:color="auto" w:fill="auto"/>
        </w:rPr>
        <w:t>3</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外部质量监督检查</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259</w:t>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rPr>
        <w:t>6</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 xml:space="preserve">样品制备、保存与流转 </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261</w:t>
      </w:r>
    </w:p>
    <w:p>
      <w:pPr>
        <w:pStyle w:val="23"/>
        <w:keepNext w:val="0"/>
        <w:keepLines w:val="0"/>
        <w:widowControl w:val="0"/>
        <w:numPr>
          <w:ilvl w:val="0"/>
          <w:numId w:val="0"/>
        </w:numPr>
        <w:shd w:val="clear" w:color="auto" w:fill="auto"/>
        <w:tabs>
          <w:tab w:val="left" w:pos="559"/>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6.</w:t>
      </w:r>
      <w:r>
        <w:rPr>
          <w:rFonts w:hint="eastAsia" w:asciiTheme="minorEastAsia" w:hAnsiTheme="minorEastAsia" w:eastAsiaTheme="minorEastAsia" w:cstheme="minorEastAsia"/>
          <w:b/>
          <w:bCs/>
          <w:color w:val="000000"/>
          <w:spacing w:val="0"/>
          <w:w w:val="100"/>
          <w:position w:val="0"/>
          <w:sz w:val="24"/>
          <w:szCs w:val="24"/>
          <w:shd w:val="clear" w:color="auto" w:fill="auto"/>
        </w:rPr>
        <w:t>1</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 xml:space="preserve"> 总体要求</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261</w:t>
      </w:r>
    </w:p>
    <w:p>
      <w:pPr>
        <w:pStyle w:val="23"/>
        <w:keepNext w:val="0"/>
        <w:keepLines w:val="0"/>
        <w:widowControl w:val="0"/>
        <w:numPr>
          <w:ilvl w:val="0"/>
          <w:numId w:val="0"/>
        </w:numPr>
        <w:shd w:val="clear" w:color="auto" w:fill="auto"/>
        <w:tabs>
          <w:tab w:val="left" w:pos="559"/>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6.</w:t>
      </w:r>
      <w:r>
        <w:rPr>
          <w:rFonts w:hint="eastAsia" w:asciiTheme="minorEastAsia" w:hAnsiTheme="minorEastAsia" w:eastAsiaTheme="minorEastAsia" w:cstheme="minorEastAsia"/>
          <w:b/>
          <w:bCs/>
          <w:color w:val="000000"/>
          <w:spacing w:val="0"/>
          <w:w w:val="100"/>
          <w:position w:val="0"/>
          <w:sz w:val="24"/>
          <w:szCs w:val="24"/>
          <w:shd w:val="clear" w:color="auto" w:fill="auto"/>
        </w:rPr>
        <w:t>2</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内部质量保证与质量控制</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261</w:t>
      </w:r>
    </w:p>
    <w:p>
      <w:pPr>
        <w:pStyle w:val="23"/>
        <w:keepNext w:val="0"/>
        <w:keepLines w:val="0"/>
        <w:widowControl w:val="0"/>
        <w:numPr>
          <w:ilvl w:val="0"/>
          <w:numId w:val="0"/>
        </w:numPr>
        <w:shd w:val="clear" w:color="auto" w:fill="auto"/>
        <w:tabs>
          <w:tab w:val="left" w:pos="559"/>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6.</w:t>
      </w:r>
      <w:r>
        <w:rPr>
          <w:rFonts w:hint="eastAsia" w:asciiTheme="minorEastAsia" w:hAnsiTheme="minorEastAsia" w:eastAsiaTheme="minorEastAsia" w:cstheme="minorEastAsia"/>
          <w:b/>
          <w:bCs/>
          <w:color w:val="000000"/>
          <w:spacing w:val="0"/>
          <w:w w:val="100"/>
          <w:position w:val="0"/>
          <w:sz w:val="24"/>
          <w:szCs w:val="24"/>
          <w:shd w:val="clear" w:color="auto" w:fill="auto"/>
        </w:rPr>
        <w:t>3</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外部质量监督检查</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263</w:t>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rPr>
        <w:t>7</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样品检测</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264</w:t>
      </w:r>
    </w:p>
    <w:p>
      <w:pPr>
        <w:pStyle w:val="23"/>
        <w:keepNext w:val="0"/>
        <w:keepLines w:val="0"/>
        <w:widowControl w:val="0"/>
        <w:numPr>
          <w:ilvl w:val="0"/>
          <w:numId w:val="0"/>
        </w:numPr>
        <w:shd w:val="clear" w:color="auto" w:fill="auto"/>
        <w:tabs>
          <w:tab w:val="left" w:pos="559"/>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7.</w:t>
      </w:r>
      <w:r>
        <w:rPr>
          <w:rFonts w:hint="eastAsia" w:asciiTheme="minorEastAsia" w:hAnsiTheme="minorEastAsia" w:eastAsiaTheme="minorEastAsia" w:cstheme="minorEastAsia"/>
          <w:b/>
          <w:bCs/>
          <w:color w:val="000000"/>
          <w:spacing w:val="0"/>
          <w:w w:val="100"/>
          <w:position w:val="0"/>
          <w:sz w:val="24"/>
          <w:szCs w:val="24"/>
          <w:shd w:val="clear" w:color="auto" w:fill="auto"/>
        </w:rPr>
        <w:t xml:space="preserve">1 </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总体要求</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264</w:t>
      </w:r>
    </w:p>
    <w:p>
      <w:pPr>
        <w:pStyle w:val="23"/>
        <w:keepNext w:val="0"/>
        <w:keepLines w:val="0"/>
        <w:widowControl w:val="0"/>
        <w:numPr>
          <w:ilvl w:val="0"/>
          <w:numId w:val="0"/>
        </w:numPr>
        <w:shd w:val="clear" w:color="auto" w:fill="auto"/>
        <w:tabs>
          <w:tab w:val="left" w:pos="559"/>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7.</w:t>
      </w:r>
      <w:r>
        <w:rPr>
          <w:rFonts w:hint="eastAsia" w:asciiTheme="minorEastAsia" w:hAnsiTheme="minorEastAsia" w:eastAsiaTheme="minorEastAsia" w:cstheme="minorEastAsia"/>
          <w:b/>
          <w:bCs/>
          <w:color w:val="000000"/>
          <w:spacing w:val="0"/>
          <w:w w:val="100"/>
          <w:position w:val="0"/>
          <w:sz w:val="24"/>
          <w:szCs w:val="24"/>
          <w:shd w:val="clear" w:color="auto" w:fill="auto"/>
        </w:rPr>
        <w:t>2</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内部质量保证与质量控制</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264</w:t>
      </w:r>
    </w:p>
    <w:p>
      <w:pPr>
        <w:pStyle w:val="23"/>
        <w:keepNext w:val="0"/>
        <w:keepLines w:val="0"/>
        <w:widowControl w:val="0"/>
        <w:numPr>
          <w:ilvl w:val="0"/>
          <w:numId w:val="0"/>
        </w:numPr>
        <w:shd w:val="clear" w:color="auto" w:fill="auto"/>
        <w:tabs>
          <w:tab w:val="left" w:pos="559"/>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7.</w:t>
      </w:r>
      <w:r>
        <w:rPr>
          <w:rFonts w:hint="eastAsia" w:asciiTheme="minorEastAsia" w:hAnsiTheme="minorEastAsia" w:eastAsiaTheme="minorEastAsia" w:cstheme="minorEastAsia"/>
          <w:b/>
          <w:bCs/>
          <w:color w:val="000000"/>
          <w:spacing w:val="0"/>
          <w:w w:val="100"/>
          <w:position w:val="0"/>
          <w:sz w:val="24"/>
          <w:szCs w:val="24"/>
          <w:shd w:val="clear" w:color="auto" w:fill="auto"/>
        </w:rPr>
        <w:t>3</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外部质量监督检查</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267</w:t>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rPr>
        <w:t>8</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数据审核</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269</w:t>
      </w:r>
    </w:p>
    <w:p>
      <w:pPr>
        <w:pStyle w:val="23"/>
        <w:keepNext w:val="0"/>
        <w:keepLines w:val="0"/>
        <w:widowControl w:val="0"/>
        <w:numPr>
          <w:ilvl w:val="0"/>
          <w:numId w:val="0"/>
        </w:numPr>
        <w:shd w:val="clear" w:color="auto" w:fill="auto"/>
        <w:tabs>
          <w:tab w:val="left" w:pos="554"/>
          <w:tab w:val="center" w:pos="1244"/>
          <w:tab w:val="right" w:leader="dot" w:pos="9212"/>
        </w:tabs>
        <w:bidi w:val="0"/>
        <w:spacing w:before="0" w:after="0" w:line="360" w:lineRule="auto"/>
        <w:ind w:left="220" w:leftChars="0" w:right="0" w:rightChars="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8.</w:t>
      </w:r>
      <w:r>
        <w:rPr>
          <w:rFonts w:hint="eastAsia" w:asciiTheme="minorEastAsia" w:hAnsiTheme="minorEastAsia" w:eastAsiaTheme="minorEastAsia" w:cstheme="minorEastAsia"/>
          <w:b/>
          <w:bCs/>
          <w:color w:val="000000"/>
          <w:spacing w:val="0"/>
          <w:w w:val="100"/>
          <w:position w:val="0"/>
          <w:sz w:val="24"/>
          <w:szCs w:val="24"/>
          <w:shd w:val="clear" w:color="auto" w:fill="auto"/>
        </w:rPr>
        <w:t>1</w:t>
      </w:r>
      <w:r>
        <w:rPr>
          <w:rFonts w:hint="eastAsia" w:asciiTheme="minorEastAsia" w:hAnsiTheme="minorEastAsia" w:eastAsiaTheme="minorEastAsia" w:cstheme="minorEastAsia"/>
          <w:b/>
          <w:bCs/>
          <w:color w:val="000000"/>
          <w:spacing w:val="0"/>
          <w:w w:val="100"/>
          <w:position w:val="0"/>
          <w:sz w:val="24"/>
          <w:szCs w:val="24"/>
          <w:shd w:val="clear" w:color="auto" w:fill="auto"/>
        </w:rPr>
        <w:tab/>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总体要求</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269</w:t>
      </w:r>
    </w:p>
    <w:p>
      <w:pPr>
        <w:pStyle w:val="23"/>
        <w:keepNext w:val="0"/>
        <w:keepLines w:val="0"/>
        <w:widowControl w:val="0"/>
        <w:shd w:val="clear" w:color="auto" w:fill="auto"/>
        <w:tabs>
          <w:tab w:val="center" w:pos="1244"/>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8.</w:t>
      </w:r>
      <w:r>
        <w:rPr>
          <w:rFonts w:hint="eastAsia" w:asciiTheme="minorEastAsia" w:hAnsiTheme="minorEastAsia" w:eastAsiaTheme="minorEastAsia" w:cstheme="minorEastAsia"/>
          <w:b/>
          <w:bCs/>
          <w:color w:val="000000"/>
          <w:spacing w:val="0"/>
          <w:w w:val="100"/>
          <w:position w:val="0"/>
          <w:sz w:val="24"/>
          <w:szCs w:val="24"/>
          <w:shd w:val="clear" w:color="auto" w:fill="auto"/>
        </w:rPr>
        <w:t>2</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人员资质</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269</w:t>
      </w:r>
    </w:p>
    <w:p>
      <w:pPr>
        <w:pStyle w:val="23"/>
        <w:keepNext w:val="0"/>
        <w:keepLines w:val="0"/>
        <w:widowControl w:val="0"/>
        <w:shd w:val="clear" w:color="auto" w:fill="auto"/>
        <w:tabs>
          <w:tab w:val="center" w:pos="1244"/>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8.3</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审核内容</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269</w:t>
      </w:r>
    </w:p>
    <w:p>
      <w:pPr>
        <w:pStyle w:val="23"/>
        <w:keepNext w:val="0"/>
        <w:keepLines w:val="0"/>
        <w:widowControl w:val="0"/>
        <w:shd w:val="clear" w:color="auto" w:fill="auto"/>
        <w:tabs>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8.4</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问题发现及处理</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271</w:t>
      </w:r>
    </w:p>
    <w:p>
      <w:pPr>
        <w:pStyle w:val="23"/>
        <w:keepNext w:val="0"/>
        <w:keepLines w:val="0"/>
        <w:widowControl w:val="0"/>
        <w:shd w:val="clear" w:color="auto" w:fill="auto"/>
        <w:tabs>
          <w:tab w:val="right" w:leader="dot" w:pos="9212"/>
        </w:tabs>
        <w:bidi w:val="0"/>
        <w:spacing w:before="0" w:after="0" w:line="360" w:lineRule="auto"/>
        <w:ind w:left="0" w:right="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"bookmark58" \o "Current Document"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8.5</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rPr>
        <w:t>有关要求</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271</w:t>
      </w:r>
      <w:r>
        <w:rPr>
          <w:rFonts w:hint="eastAsia" w:asciiTheme="minorEastAsia" w:hAnsiTheme="minorEastAsia" w:eastAsiaTheme="minorEastAsia" w:cstheme="minorEastAsia"/>
          <w:b/>
          <w:bCs/>
          <w:color w:val="000000"/>
          <w:spacing w:val="0"/>
          <w:w w:val="100"/>
          <w:position w:val="0"/>
          <w:sz w:val="24"/>
          <w:szCs w:val="24"/>
          <w:shd w:val="clear" w:color="auto" w:fill="auto"/>
        </w:rPr>
        <w:fldChar w:fldCharType="end"/>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"bookmark128" \o "Current Document"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color w:val="000000"/>
          <w:spacing w:val="0"/>
          <w:w w:val="100"/>
          <w:position w:val="0"/>
          <w:sz w:val="24"/>
          <w:szCs w:val="24"/>
          <w:shd w:val="clear" w:color="auto" w:fill="auto"/>
        </w:rPr>
        <w:t>附录</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 xml:space="preserve">A </w:t>
      </w:r>
      <w:r>
        <w:rPr>
          <w:rFonts w:hint="eastAsia" w:asciiTheme="minorEastAsia" w:hAnsiTheme="minorEastAsia" w:eastAsiaTheme="minorEastAsia" w:cstheme="minorEastAsia"/>
          <w:b/>
          <w:bCs/>
          <w:color w:val="000000"/>
          <w:spacing w:val="0"/>
          <w:w w:val="100"/>
          <w:position w:val="0"/>
          <w:sz w:val="24"/>
          <w:szCs w:val="24"/>
          <w:shd w:val="clear" w:color="auto" w:fill="auto"/>
        </w:rPr>
        <w:t>（资料性）样品采集质量监督检查清单</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272</w:t>
      </w:r>
      <w:r>
        <w:rPr>
          <w:rFonts w:hint="eastAsia" w:asciiTheme="minorEastAsia" w:hAnsiTheme="minorEastAsia" w:eastAsiaTheme="minorEastAsia" w:cstheme="minorEastAsia"/>
          <w:b/>
          <w:bCs/>
          <w:color w:val="000000"/>
          <w:spacing w:val="0"/>
          <w:w w:val="100"/>
          <w:position w:val="0"/>
          <w:sz w:val="24"/>
          <w:szCs w:val="24"/>
          <w:shd w:val="clear" w:color="auto" w:fill="auto"/>
        </w:rPr>
        <w:fldChar w:fldCharType="end"/>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"bookmark130" \o "Current Document"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color w:val="000000"/>
          <w:spacing w:val="0"/>
          <w:w w:val="100"/>
          <w:position w:val="0"/>
          <w:sz w:val="24"/>
          <w:szCs w:val="24"/>
          <w:shd w:val="clear" w:color="auto" w:fill="auto"/>
        </w:rPr>
        <w:t>附录</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 xml:space="preserve">B </w:t>
      </w:r>
      <w:r>
        <w:rPr>
          <w:rFonts w:hint="eastAsia" w:asciiTheme="minorEastAsia" w:hAnsiTheme="minorEastAsia" w:eastAsiaTheme="minorEastAsia" w:cstheme="minorEastAsia"/>
          <w:b/>
          <w:bCs/>
          <w:color w:val="000000"/>
          <w:spacing w:val="0"/>
          <w:w w:val="100"/>
          <w:position w:val="0"/>
          <w:sz w:val="24"/>
          <w:szCs w:val="24"/>
          <w:shd w:val="clear" w:color="auto" w:fill="auto"/>
        </w:rPr>
        <w:t xml:space="preserve">（资料性）样品制备、保存与流转质量监督检查清单 </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273</w:t>
      </w:r>
      <w:r>
        <w:rPr>
          <w:rFonts w:hint="eastAsia" w:asciiTheme="minorEastAsia" w:hAnsiTheme="minorEastAsia" w:eastAsiaTheme="minorEastAsia" w:cstheme="minorEastAsia"/>
          <w:b/>
          <w:bCs/>
          <w:color w:val="000000"/>
          <w:spacing w:val="0"/>
          <w:w w:val="100"/>
          <w:position w:val="0"/>
          <w:sz w:val="24"/>
          <w:szCs w:val="24"/>
          <w:shd w:val="clear" w:color="auto" w:fill="auto"/>
        </w:rPr>
        <w:fldChar w:fldCharType="end"/>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"bookmark135" \o "Current Document"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color w:val="000000"/>
          <w:spacing w:val="0"/>
          <w:w w:val="100"/>
          <w:position w:val="0"/>
          <w:sz w:val="24"/>
          <w:szCs w:val="24"/>
          <w:shd w:val="clear" w:color="auto" w:fill="auto"/>
        </w:rPr>
        <w:t>附录</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 xml:space="preserve">C </w:t>
      </w:r>
      <w:r>
        <w:rPr>
          <w:rFonts w:hint="eastAsia" w:asciiTheme="minorEastAsia" w:hAnsiTheme="minorEastAsia" w:eastAsiaTheme="minorEastAsia" w:cstheme="minorEastAsia"/>
          <w:b/>
          <w:bCs/>
          <w:color w:val="000000"/>
          <w:spacing w:val="0"/>
          <w:w w:val="100"/>
          <w:position w:val="0"/>
          <w:sz w:val="24"/>
          <w:szCs w:val="24"/>
          <w:shd w:val="clear" w:color="auto" w:fill="auto"/>
        </w:rPr>
        <w:t>（资料性）检测实验室内部质量控制电子数据填报记录</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275</w:t>
      </w:r>
      <w:r>
        <w:rPr>
          <w:rFonts w:hint="eastAsia" w:asciiTheme="minorEastAsia" w:hAnsiTheme="minorEastAsia" w:eastAsiaTheme="minorEastAsia" w:cstheme="minorEastAsia"/>
          <w:b/>
          <w:bCs/>
          <w:color w:val="000000"/>
          <w:spacing w:val="0"/>
          <w:w w:val="100"/>
          <w:position w:val="0"/>
          <w:sz w:val="24"/>
          <w:szCs w:val="24"/>
          <w:shd w:val="clear" w:color="auto" w:fill="auto"/>
        </w:rPr>
        <w:fldChar w:fldCharType="end"/>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fldChar w:fldCharType="begin"/>
      </w:r>
      <w:r>
        <w:rPr>
          <w:rFonts w:hint="eastAsia" w:asciiTheme="minorEastAsia" w:hAnsiTheme="minorEastAsia" w:eastAsiaTheme="minorEastAsia" w:cstheme="minorEastAsia"/>
          <w:b/>
          <w:bCs/>
          <w:sz w:val="24"/>
          <w:szCs w:val="24"/>
        </w:rPr>
        <w:instrText xml:space="preserve"> HYPERLINK \l "bookmark140" \o "Current Document" \h </w:instrText>
      </w:r>
      <w:r>
        <w:rPr>
          <w:rFonts w:hint="eastAsia" w:asciiTheme="minorEastAsia" w:hAnsiTheme="minorEastAsia" w:eastAsiaTheme="minorEastAsia" w:cstheme="minorEastAsia"/>
          <w:b/>
          <w:bCs/>
          <w:sz w:val="24"/>
          <w:szCs w:val="24"/>
        </w:rPr>
        <w:fldChar w:fldCharType="separate"/>
      </w:r>
      <w:r>
        <w:rPr>
          <w:rFonts w:hint="eastAsia" w:asciiTheme="minorEastAsia" w:hAnsiTheme="minorEastAsia" w:eastAsiaTheme="minorEastAsia" w:cstheme="minorEastAsia"/>
          <w:b/>
          <w:bCs/>
          <w:color w:val="000000"/>
          <w:spacing w:val="0"/>
          <w:w w:val="100"/>
          <w:position w:val="0"/>
          <w:sz w:val="24"/>
          <w:szCs w:val="24"/>
          <w:shd w:val="clear" w:color="auto" w:fill="auto"/>
        </w:rPr>
        <w:t>附录</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 xml:space="preserve">D </w:t>
      </w:r>
      <w:r>
        <w:rPr>
          <w:rFonts w:hint="eastAsia" w:asciiTheme="minorEastAsia" w:hAnsiTheme="minorEastAsia" w:eastAsiaTheme="minorEastAsia" w:cstheme="minorEastAsia"/>
          <w:b/>
          <w:bCs/>
          <w:color w:val="000000"/>
          <w:spacing w:val="0"/>
          <w:w w:val="100"/>
          <w:position w:val="0"/>
          <w:sz w:val="24"/>
          <w:szCs w:val="24"/>
          <w:shd w:val="clear" w:color="auto" w:fill="auto"/>
        </w:rPr>
        <w:t>（资料性）飞行检查/现场监督检查清单</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b/>
          <w:bCs/>
          <w:color w:val="000000"/>
          <w:spacing w:val="0"/>
          <w:w w:val="100"/>
          <w:position w:val="0"/>
          <w:sz w:val="24"/>
          <w:szCs w:val="24"/>
          <w:shd w:val="clear" w:color="auto" w:fill="auto"/>
        </w:rPr>
        <w:t>277</w:t>
      </w:r>
      <w:r>
        <w:rPr>
          <w:rFonts w:hint="eastAsia" w:asciiTheme="minorEastAsia" w:hAnsiTheme="minorEastAsia" w:eastAsiaTheme="minorEastAsia" w:cstheme="minorEastAsia"/>
          <w:b/>
          <w:bCs/>
          <w:color w:val="000000"/>
          <w:spacing w:val="0"/>
          <w:w w:val="100"/>
          <w:position w:val="0"/>
          <w:sz w:val="24"/>
          <w:szCs w:val="24"/>
          <w:shd w:val="clear" w:color="auto" w:fill="auto"/>
        </w:rPr>
        <w:fldChar w:fldCharType="end"/>
      </w:r>
      <w:r>
        <w:rPr>
          <w:rFonts w:hint="eastAsia" w:asciiTheme="minorEastAsia" w:hAnsiTheme="minorEastAsia" w:eastAsiaTheme="minorEastAsia" w:cstheme="minorEastAsia"/>
          <w:b/>
          <w:bCs/>
          <w:sz w:val="24"/>
          <w:szCs w:val="24"/>
        </w:rPr>
        <w:fldChar w:fldCharType="end"/>
      </w: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eastAsia" w:asciiTheme="minorEastAsia" w:hAnsiTheme="minorEastAsia" w:eastAsiaTheme="minorEastAsia" w:cstheme="minorEastAsia"/>
          <w:sz w:val="24"/>
          <w:szCs w:val="24"/>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rPr>
          <w:rFonts w:hint="default" w:asciiTheme="minorEastAsia" w:hAnsiTheme="minorEastAsia" w:eastAsiaTheme="minorEastAsia" w:cstheme="minorEastAsia"/>
          <w:sz w:val="24"/>
          <w:szCs w:val="24"/>
          <w:lang w:val="en-US" w:eastAsia="zh-CN"/>
        </w:rPr>
      </w:pPr>
    </w:p>
    <w:p>
      <w:pPr>
        <w:pStyle w:val="23"/>
        <w:keepNext w:val="0"/>
        <w:keepLines w:val="0"/>
        <w:widowControl w:val="0"/>
        <w:shd w:val="clear" w:color="auto" w:fill="auto"/>
        <w:tabs>
          <w:tab w:val="right" w:leader="dot" w:pos="9212"/>
        </w:tabs>
        <w:bidi w:val="0"/>
        <w:spacing w:before="0" w:after="0" w:line="360" w:lineRule="auto"/>
        <w:ind w:left="0" w:right="0" w:firstLine="0"/>
        <w:jc w:val="both"/>
      </w:pPr>
    </w:p>
    <w:p>
      <w:pPr>
        <w:pStyle w:val="23"/>
        <w:keepNext w:val="0"/>
        <w:keepLines w:val="0"/>
        <w:widowControl w:val="0"/>
        <w:shd w:val="clear" w:color="auto" w:fill="auto"/>
        <w:tabs>
          <w:tab w:val="right" w:leader="dot" w:pos="9212"/>
        </w:tabs>
        <w:bidi w:val="0"/>
        <w:spacing w:before="0" w:after="0" w:line="360" w:lineRule="auto"/>
        <w:ind w:left="0" w:right="0" w:firstLine="0"/>
        <w:jc w:val="both"/>
      </w:pPr>
    </w:p>
    <w:p>
      <w:pPr>
        <w:pStyle w:val="19"/>
        <w:keepNext w:val="0"/>
        <w:keepLines w:val="0"/>
        <w:widowControl w:val="0"/>
        <w:shd w:val="clear" w:color="auto" w:fill="auto"/>
        <w:bidi w:val="0"/>
        <w:spacing w:before="0" w:after="240" w:line="360" w:lineRule="auto"/>
        <w:ind w:left="0" w:right="0" w:firstLine="0"/>
        <w:jc w:val="left"/>
        <w:rPr>
          <w:rFonts w:hint="eastAsia" w:ascii="微软雅黑" w:hAnsi="微软雅黑" w:eastAsia="微软雅黑" w:cs="微软雅黑"/>
          <w:b/>
          <w:bCs/>
          <w:color w:val="000000"/>
          <w:spacing w:val="0"/>
          <w:w w:val="100"/>
          <w:position w:val="0"/>
          <w:sz w:val="32"/>
          <w:szCs w:val="32"/>
          <w:shd w:val="clear" w:color="auto" w:fill="auto"/>
        </w:rPr>
      </w:pPr>
    </w:p>
    <w:p>
      <w:pPr>
        <w:pStyle w:val="19"/>
        <w:keepNext w:val="0"/>
        <w:keepLines w:val="0"/>
        <w:widowControl w:val="0"/>
        <w:shd w:val="clear" w:color="auto" w:fill="auto"/>
        <w:bidi w:val="0"/>
        <w:spacing w:before="0" w:after="240" w:line="360" w:lineRule="auto"/>
        <w:ind w:left="0" w:right="0" w:firstLine="0"/>
        <w:jc w:val="left"/>
        <w:rPr>
          <w:rFonts w:hint="eastAsia" w:ascii="微软雅黑" w:hAnsi="微软雅黑" w:eastAsia="微软雅黑" w:cs="微软雅黑"/>
          <w:b/>
          <w:bCs/>
          <w:sz w:val="32"/>
          <w:szCs w:val="32"/>
        </w:rPr>
      </w:pPr>
      <w:r>
        <w:rPr>
          <w:rFonts w:hint="eastAsia" w:ascii="微软雅黑" w:hAnsi="微软雅黑" w:eastAsia="微软雅黑" w:cs="微软雅黑"/>
          <w:b/>
          <w:bCs/>
          <w:color w:val="000000"/>
          <w:spacing w:val="0"/>
          <w:w w:val="100"/>
          <w:position w:val="0"/>
          <w:sz w:val="32"/>
          <w:szCs w:val="32"/>
          <w:shd w:val="clear" w:color="auto" w:fill="auto"/>
        </w:rPr>
        <w:t>1</w:t>
      </w:r>
      <w:r>
        <w:rPr>
          <w:rFonts w:hint="eastAsia" w:ascii="微软雅黑" w:hAnsi="微软雅黑" w:eastAsia="微软雅黑" w:cs="微软雅黑"/>
          <w:b/>
          <w:bCs/>
          <w:color w:val="000000"/>
          <w:spacing w:val="0"/>
          <w:w w:val="100"/>
          <w:position w:val="0"/>
          <w:sz w:val="32"/>
          <w:szCs w:val="32"/>
          <w:shd w:val="clear" w:color="auto" w:fill="auto"/>
          <w:lang w:val="en-US" w:eastAsia="zh-CN"/>
        </w:rPr>
        <w:t xml:space="preserve">  </w:t>
      </w:r>
      <w:r>
        <w:rPr>
          <w:rFonts w:hint="eastAsia" w:ascii="微软雅黑" w:hAnsi="微软雅黑" w:eastAsia="微软雅黑" w:cs="微软雅黑"/>
          <w:b/>
          <w:bCs/>
          <w:color w:val="000000"/>
          <w:spacing w:val="0"/>
          <w:w w:val="100"/>
          <w:position w:val="0"/>
          <w:sz w:val="32"/>
          <w:szCs w:val="32"/>
          <w:shd w:val="clear" w:color="auto" w:fill="auto"/>
        </w:rPr>
        <w:t>适用范围</w:t>
      </w:r>
    </w:p>
    <w:p>
      <w:pPr>
        <w:pStyle w:val="15"/>
        <w:keepNext w:val="0"/>
        <w:keepLines w:val="0"/>
        <w:widowControl w:val="0"/>
        <w:shd w:val="clear" w:color="auto" w:fill="auto"/>
        <w:bidi w:val="0"/>
        <w:spacing w:before="0" w:after="0" w:line="360" w:lineRule="auto"/>
        <w:ind w:left="0" w:right="0" w:firstLine="440"/>
        <w:jc w:val="left"/>
        <w:rPr>
          <w:sz w:val="24"/>
          <w:szCs w:val="24"/>
        </w:rPr>
      </w:pPr>
      <w:r>
        <w:rPr>
          <w:color w:val="000000"/>
          <w:spacing w:val="0"/>
          <w:w w:val="100"/>
          <w:position w:val="0"/>
          <w:sz w:val="24"/>
          <w:szCs w:val="24"/>
          <w:shd w:val="clear" w:color="auto" w:fill="auto"/>
        </w:rPr>
        <w:t>本规范规定了第三次全国土壤普查（以下简称“土壤三普”）全过程质量管理的基本要求。</w:t>
      </w:r>
    </w:p>
    <w:p>
      <w:pPr>
        <w:pStyle w:val="15"/>
        <w:keepNext w:val="0"/>
        <w:keepLines w:val="0"/>
        <w:widowControl w:val="0"/>
        <w:shd w:val="clear" w:color="auto" w:fill="auto"/>
        <w:bidi w:val="0"/>
        <w:spacing w:before="0" w:after="240" w:line="360" w:lineRule="auto"/>
        <w:ind w:left="0" w:right="0" w:firstLine="440"/>
        <w:jc w:val="both"/>
        <w:rPr>
          <w:sz w:val="24"/>
          <w:szCs w:val="24"/>
        </w:rPr>
      </w:pPr>
      <w:r>
        <w:rPr>
          <w:color w:val="000000"/>
          <w:spacing w:val="0"/>
          <w:w w:val="100"/>
          <w:position w:val="0"/>
          <w:sz w:val="24"/>
          <w:szCs w:val="24"/>
          <w:shd w:val="clear" w:color="auto" w:fill="auto"/>
        </w:rPr>
        <w:t>本规范适用于土壤三普样品的采集、制备、保存、流转、检测、数据审核等过程的质量保证和质量控制。</w:t>
      </w:r>
    </w:p>
    <w:p>
      <w:pPr>
        <w:pStyle w:val="19"/>
        <w:keepNext w:val="0"/>
        <w:keepLines w:val="0"/>
        <w:widowControl w:val="0"/>
        <w:shd w:val="clear" w:color="auto" w:fill="auto"/>
        <w:bidi w:val="0"/>
        <w:spacing w:before="0" w:after="240" w:line="360" w:lineRule="auto"/>
        <w:ind w:left="0" w:right="0" w:firstLine="0"/>
        <w:jc w:val="left"/>
        <w:rPr>
          <w:rFonts w:hint="eastAsia" w:ascii="微软雅黑" w:hAnsi="微软雅黑" w:eastAsia="微软雅黑" w:cs="微软雅黑"/>
          <w:b/>
          <w:bCs/>
          <w:sz w:val="32"/>
          <w:szCs w:val="32"/>
        </w:rPr>
      </w:pPr>
      <w:r>
        <w:rPr>
          <w:rFonts w:hint="eastAsia" w:ascii="微软雅黑" w:hAnsi="微软雅黑" w:eastAsia="微软雅黑" w:cs="微软雅黑"/>
          <w:b/>
          <w:bCs/>
          <w:color w:val="000000"/>
          <w:spacing w:val="0"/>
          <w:w w:val="100"/>
          <w:position w:val="0"/>
          <w:sz w:val="32"/>
          <w:szCs w:val="32"/>
          <w:shd w:val="clear" w:color="auto" w:fill="auto"/>
        </w:rPr>
        <w:t>2</w:t>
      </w:r>
      <w:r>
        <w:rPr>
          <w:rFonts w:hint="eastAsia" w:ascii="微软雅黑" w:hAnsi="微软雅黑" w:eastAsia="微软雅黑" w:cs="微软雅黑"/>
          <w:b/>
          <w:bCs/>
          <w:color w:val="000000"/>
          <w:spacing w:val="0"/>
          <w:w w:val="100"/>
          <w:position w:val="0"/>
          <w:sz w:val="32"/>
          <w:szCs w:val="32"/>
          <w:shd w:val="clear" w:color="auto" w:fill="auto"/>
          <w:lang w:val="en-US" w:eastAsia="zh-CN"/>
        </w:rPr>
        <w:t xml:space="preserve">  </w:t>
      </w:r>
      <w:r>
        <w:rPr>
          <w:rFonts w:hint="eastAsia" w:ascii="微软雅黑" w:hAnsi="微软雅黑" w:eastAsia="微软雅黑" w:cs="微软雅黑"/>
          <w:b/>
          <w:bCs/>
          <w:color w:val="000000"/>
          <w:spacing w:val="0"/>
          <w:w w:val="100"/>
          <w:position w:val="0"/>
          <w:sz w:val="32"/>
          <w:szCs w:val="32"/>
          <w:shd w:val="clear" w:color="auto" w:fill="auto"/>
        </w:rPr>
        <w:t>规范性引用文件</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下列文件中的内容通过文中的规范性引用而构成本规范必不可少的条款。其中，注日期的引用文件，仅该日期对应的版本适用于本规范；不注日期的引用文件，其最新版本（包括所有的修改单）适用于本规范。</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RB/T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214—2017</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检验检测机构资质认定能力评价检验检测机构通用要求》</w:t>
      </w:r>
    </w:p>
    <w:p>
      <w:pPr>
        <w:pStyle w:val="2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JJF</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1001—2011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lang w:val="zh-CN" w:eastAsia="zh-CN" w:bidi="zh-CN"/>
        </w:rPr>
        <w:t>通用计量术语及定义》</w:t>
      </w:r>
    </w:p>
    <w:p>
      <w:pPr>
        <w:pStyle w:val="2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GB/T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27025—2019</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lang w:val="zh-CN" w:eastAsia="zh-CN" w:bidi="zh-CN"/>
        </w:rPr>
        <w:t>检测和校准实验室能力的通用要求》</w:t>
      </w:r>
    </w:p>
    <w:p>
      <w:pPr>
        <w:pStyle w:val="15"/>
        <w:keepNext w:val="0"/>
        <w:keepLines w:val="0"/>
        <w:widowControl w:val="0"/>
        <w:shd w:val="clear" w:color="auto" w:fill="auto"/>
        <w:bidi w:val="0"/>
        <w:spacing w:before="0" w:after="24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野外土壤描述与采样手册》</w:t>
      </w:r>
    </w:p>
    <w:p>
      <w:pPr>
        <w:pStyle w:val="19"/>
        <w:keepNext w:val="0"/>
        <w:keepLines w:val="0"/>
        <w:widowControl w:val="0"/>
        <w:shd w:val="clear" w:color="auto" w:fill="auto"/>
        <w:bidi w:val="0"/>
        <w:spacing w:before="0" w:after="240" w:line="360" w:lineRule="auto"/>
        <w:ind w:left="0" w:right="0" w:firstLine="0"/>
        <w:jc w:val="left"/>
        <w:rPr>
          <w:rFonts w:hint="eastAsia" w:ascii="微软雅黑" w:hAnsi="微软雅黑" w:eastAsia="微软雅黑" w:cs="微软雅黑"/>
          <w:b/>
          <w:bCs/>
          <w:sz w:val="32"/>
          <w:szCs w:val="32"/>
        </w:rPr>
      </w:pPr>
      <w:r>
        <w:rPr>
          <w:rFonts w:hint="eastAsia" w:ascii="微软雅黑" w:hAnsi="微软雅黑" w:eastAsia="微软雅黑" w:cs="微软雅黑"/>
          <w:b/>
          <w:bCs/>
          <w:color w:val="000000"/>
          <w:spacing w:val="0"/>
          <w:w w:val="100"/>
          <w:position w:val="0"/>
          <w:sz w:val="32"/>
          <w:szCs w:val="32"/>
          <w:shd w:val="clear" w:color="auto" w:fill="auto"/>
        </w:rPr>
        <w:t>3</w:t>
      </w:r>
      <w:r>
        <w:rPr>
          <w:rFonts w:hint="eastAsia" w:ascii="微软雅黑" w:hAnsi="微软雅黑" w:eastAsia="微软雅黑" w:cs="微软雅黑"/>
          <w:b/>
          <w:bCs/>
          <w:color w:val="000000"/>
          <w:spacing w:val="0"/>
          <w:w w:val="100"/>
          <w:position w:val="0"/>
          <w:sz w:val="32"/>
          <w:szCs w:val="32"/>
          <w:shd w:val="clear" w:color="auto" w:fill="auto"/>
          <w:lang w:val="en-US" w:eastAsia="zh-CN"/>
        </w:rPr>
        <w:t xml:space="preserve">  </w:t>
      </w:r>
      <w:r>
        <w:rPr>
          <w:rFonts w:hint="eastAsia" w:ascii="微软雅黑" w:hAnsi="微软雅黑" w:eastAsia="微软雅黑" w:cs="微软雅黑"/>
          <w:b/>
          <w:bCs/>
          <w:color w:val="000000"/>
          <w:spacing w:val="0"/>
          <w:w w:val="100"/>
          <w:position w:val="0"/>
          <w:sz w:val="32"/>
          <w:szCs w:val="32"/>
          <w:shd w:val="clear" w:color="auto" w:fill="auto"/>
        </w:rPr>
        <w:t>术语和定义</w:t>
      </w:r>
    </w:p>
    <w:p>
      <w:pPr>
        <w:pStyle w:val="15"/>
        <w:keepNext w:val="0"/>
        <w:keepLines w:val="0"/>
        <w:widowControl w:val="0"/>
        <w:shd w:val="clear" w:color="auto" w:fill="auto"/>
        <w:bidi w:val="0"/>
        <w:spacing w:before="0" w:after="18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下列术语和定义适用于本文件。</w:t>
      </w:r>
    </w:p>
    <w:p>
      <w:pPr>
        <w:pStyle w:val="15"/>
        <w:keepNext w:val="0"/>
        <w:keepLines w:val="0"/>
        <w:widowControl w:val="0"/>
        <w:numPr>
          <w:ilvl w:val="0"/>
          <w:numId w:val="0"/>
        </w:numPr>
        <w:shd w:val="clear" w:color="auto" w:fill="auto"/>
        <w:bidi w:val="0"/>
        <w:spacing w:before="0" w:after="120" w:line="360" w:lineRule="auto"/>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质量保证</w:t>
      </w:r>
    </w:p>
    <w:p>
      <w:pPr>
        <w:pStyle w:val="15"/>
        <w:keepNext w:val="0"/>
        <w:keepLines w:val="0"/>
        <w:widowControl w:val="0"/>
        <w:shd w:val="clear" w:color="auto" w:fill="auto"/>
        <w:bidi w:val="0"/>
        <w:spacing w:before="0" w:after="180" w:line="360" w:lineRule="auto"/>
        <w:ind w:left="0" w:right="0" w:firstLine="440"/>
        <w:jc w:val="both"/>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pPr>
      <w:r>
        <w:rPr>
          <w:rFonts w:hint="eastAsia" w:asciiTheme="minorEastAsia" w:hAnsiTheme="minorEastAsia" w:eastAsiaTheme="minorEastAsia" w:cstheme="minorEastAsia"/>
          <w:color w:val="000000"/>
          <w:spacing w:val="0"/>
          <w:w w:val="100"/>
          <w:position w:val="0"/>
          <w:sz w:val="24"/>
          <w:szCs w:val="24"/>
          <w:shd w:val="clear" w:color="auto" w:fill="auto"/>
        </w:rPr>
        <w:t>为达到土壤普查目标，保证土壤普查数据、文字、图件、数据库、样品库等准确可靠所采取的措施和活动，强调土壤普查过程的全面质量管理。质量保证所确定的质量标准、质量控制活动等，是质量控制活动执行的指导和依据。</w:t>
      </w:r>
    </w:p>
    <w:p>
      <w:pPr>
        <w:pStyle w:val="15"/>
        <w:keepNext w:val="0"/>
        <w:keepLines w:val="0"/>
        <w:widowControl w:val="0"/>
        <w:shd w:val="clear" w:color="auto" w:fill="auto"/>
        <w:bidi w:val="0"/>
        <w:spacing w:before="0" w:after="12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质量控制</w:t>
      </w:r>
    </w:p>
    <w:p>
      <w:pPr>
        <w:pStyle w:val="15"/>
        <w:keepNext w:val="0"/>
        <w:keepLines w:val="0"/>
        <w:widowControl w:val="0"/>
        <w:shd w:val="clear" w:color="auto" w:fill="auto"/>
        <w:bidi w:val="0"/>
        <w:spacing w:before="0" w:after="180" w:line="360" w:lineRule="auto"/>
        <w:ind w:left="0" w:right="0" w:firstLine="440"/>
        <w:jc w:val="both"/>
        <w:rPr>
          <w:rFonts w:hint="eastAsia" w:asciiTheme="minorEastAsia" w:hAnsiTheme="minorEastAsia" w:eastAsiaTheme="minorEastAsia" w:cstheme="minorEastAsia"/>
          <w:color w:val="000000"/>
          <w:spacing w:val="0"/>
          <w:w w:val="100"/>
          <w:position w:val="0"/>
          <w:sz w:val="24"/>
          <w:szCs w:val="24"/>
          <w:shd w:val="clear" w:color="auto" w:fill="auto"/>
        </w:rPr>
      </w:pPr>
      <w:r>
        <w:rPr>
          <w:rFonts w:hint="eastAsia" w:asciiTheme="minorEastAsia" w:hAnsiTheme="minorEastAsia" w:eastAsiaTheme="minorEastAsia" w:cstheme="minorEastAsia"/>
          <w:color w:val="000000"/>
          <w:spacing w:val="0"/>
          <w:w w:val="100"/>
          <w:position w:val="0"/>
          <w:sz w:val="24"/>
          <w:szCs w:val="24"/>
          <w:shd w:val="clear" w:color="auto" w:fill="auto"/>
        </w:rPr>
        <w:t>对土壤普查活动相关产出进行跟踪、记录和评价的活动，以确定被评价对象是否符合土壤普查相关质量标准的要求。质量控制结果会促进后续质量保证标准、控制流程的优化。</w:t>
      </w:r>
    </w:p>
    <w:p>
      <w:pPr>
        <w:pStyle w:val="15"/>
        <w:keepNext w:val="0"/>
        <w:keepLines w:val="0"/>
        <w:widowControl w:val="0"/>
        <w:shd w:val="clear" w:color="auto" w:fill="auto"/>
        <w:bidi w:val="0"/>
        <w:spacing w:before="0" w:after="180" w:line="360" w:lineRule="auto"/>
        <w:ind w:left="0" w:right="0" w:firstLine="440"/>
        <w:jc w:val="both"/>
        <w:rPr>
          <w:rFonts w:hint="eastAsia" w:asciiTheme="minorEastAsia" w:hAnsiTheme="minorEastAsia" w:eastAsiaTheme="minorEastAsia" w:cstheme="minorEastAsia"/>
          <w:color w:val="000000"/>
          <w:spacing w:val="0"/>
          <w:w w:val="100"/>
          <w:position w:val="0"/>
          <w:sz w:val="24"/>
          <w:szCs w:val="24"/>
          <w:shd w:val="clear" w:color="auto" w:fill="auto"/>
        </w:rPr>
      </w:pPr>
    </w:p>
    <w:p>
      <w:pPr>
        <w:pStyle w:val="17"/>
        <w:keepNext w:val="0"/>
        <w:keepLines w:val="0"/>
        <w:widowControl w:val="0"/>
        <w:shd w:val="clear" w:color="auto" w:fill="auto"/>
        <w:bidi w:val="0"/>
        <w:spacing w:before="0" w:after="12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3</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正确度</w:t>
      </w:r>
    </w:p>
    <w:p>
      <w:pPr>
        <w:pStyle w:val="15"/>
        <w:keepNext w:val="0"/>
        <w:keepLines w:val="0"/>
        <w:widowControl w:val="0"/>
        <w:shd w:val="clear" w:color="auto" w:fill="auto"/>
        <w:bidi w:val="0"/>
        <w:spacing w:before="0" w:after="180" w:line="360" w:lineRule="auto"/>
        <w:ind w:left="0" w:right="0" w:firstLine="440"/>
        <w:jc w:val="left"/>
      </w:pPr>
      <w:r>
        <w:rPr>
          <w:rFonts w:hint="eastAsia" w:asciiTheme="minorEastAsia" w:hAnsiTheme="minorEastAsia" w:eastAsiaTheme="minorEastAsia" w:cstheme="minorEastAsia"/>
          <w:color w:val="000000"/>
          <w:spacing w:val="0"/>
          <w:w w:val="100"/>
          <w:position w:val="0"/>
          <w:sz w:val="24"/>
          <w:szCs w:val="24"/>
          <w:shd w:val="clear" w:color="auto" w:fill="auto"/>
        </w:rPr>
        <w:t>指无穷多次重复测量所得量值的平均值与一个参考量值间的一致程度。</w:t>
      </w:r>
    </w:p>
    <w:p>
      <w:pPr>
        <w:pStyle w:val="17"/>
        <w:keepNext w:val="0"/>
        <w:keepLines w:val="0"/>
        <w:widowControl w:val="0"/>
        <w:shd w:val="clear" w:color="auto" w:fill="auto"/>
        <w:bidi w:val="0"/>
        <w:spacing w:before="0" w:after="120" w:line="360" w:lineRule="auto"/>
        <w:ind w:left="0" w:right="0" w:firstLine="0"/>
        <w:jc w:val="left"/>
        <w:rPr>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精密度</w:t>
      </w:r>
    </w:p>
    <w:p>
      <w:pPr>
        <w:pStyle w:val="15"/>
        <w:keepNext w:val="0"/>
        <w:keepLines w:val="0"/>
        <w:widowControl w:val="0"/>
        <w:shd w:val="clear" w:color="auto" w:fill="auto"/>
        <w:bidi w:val="0"/>
        <w:spacing w:before="0" w:after="18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在规定条件下，对同一或类似被测对象重复测量所得示值或测得值间的一致程度。</w:t>
      </w:r>
    </w:p>
    <w:p>
      <w:pPr>
        <w:pStyle w:val="15"/>
        <w:keepNext w:val="0"/>
        <w:keepLines w:val="0"/>
        <w:widowControl w:val="0"/>
        <w:shd w:val="clear" w:color="auto" w:fill="auto"/>
        <w:bidi w:val="0"/>
        <w:spacing w:before="0" w:after="12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5</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系统误差</w:t>
      </w:r>
    </w:p>
    <w:p>
      <w:pPr>
        <w:pStyle w:val="15"/>
        <w:keepNext w:val="0"/>
        <w:keepLines w:val="0"/>
        <w:widowControl w:val="0"/>
        <w:shd w:val="clear" w:color="auto" w:fill="auto"/>
        <w:bidi w:val="0"/>
        <w:spacing w:before="0" w:after="180" w:line="360" w:lineRule="auto"/>
        <w:ind w:left="0" w:right="0" w:firstLine="440"/>
        <w:jc w:val="left"/>
      </w:pPr>
      <w:r>
        <w:rPr>
          <w:rFonts w:hint="eastAsia" w:asciiTheme="minorEastAsia" w:hAnsiTheme="minorEastAsia" w:eastAsiaTheme="minorEastAsia" w:cstheme="minorEastAsia"/>
          <w:color w:val="000000"/>
          <w:spacing w:val="0"/>
          <w:w w:val="100"/>
          <w:position w:val="0"/>
          <w:sz w:val="24"/>
          <w:szCs w:val="24"/>
          <w:shd w:val="clear" w:color="auto" w:fill="auto"/>
        </w:rPr>
        <w:t>在重复测量中保持不变或按可预见方式变化的测量误差的分量。</w:t>
      </w:r>
    </w:p>
    <w:p>
      <w:pPr>
        <w:pStyle w:val="15"/>
        <w:keepNext w:val="0"/>
        <w:keepLines w:val="0"/>
        <w:widowControl w:val="0"/>
        <w:shd w:val="clear" w:color="auto" w:fill="auto"/>
        <w:bidi w:val="0"/>
        <w:spacing w:before="0" w:after="12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6</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随机误差</w:t>
      </w:r>
    </w:p>
    <w:p>
      <w:pPr>
        <w:pStyle w:val="15"/>
        <w:keepNext w:val="0"/>
        <w:keepLines w:val="0"/>
        <w:widowControl w:val="0"/>
        <w:shd w:val="clear" w:color="auto" w:fill="auto"/>
        <w:bidi w:val="0"/>
        <w:spacing w:before="0" w:after="180" w:line="360" w:lineRule="auto"/>
        <w:ind w:left="0" w:right="0" w:firstLine="440"/>
        <w:jc w:val="left"/>
        <w:rPr>
          <w:rFonts w:hint="eastAsia" w:asciiTheme="minorEastAsia" w:hAnsiTheme="minorEastAsia" w:eastAsiaTheme="minorEastAsia" w:cstheme="minorEastAsia"/>
          <w:color w:val="000000"/>
          <w:spacing w:val="0"/>
          <w:w w:val="100"/>
          <w:position w:val="0"/>
          <w:sz w:val="24"/>
          <w:szCs w:val="24"/>
          <w:shd w:val="clear" w:color="auto" w:fill="auto"/>
        </w:rPr>
      </w:pPr>
      <w:r>
        <w:rPr>
          <w:rFonts w:hint="eastAsia" w:asciiTheme="minorEastAsia" w:hAnsiTheme="minorEastAsia" w:eastAsiaTheme="minorEastAsia" w:cstheme="minorEastAsia"/>
          <w:color w:val="000000"/>
          <w:spacing w:val="0"/>
          <w:w w:val="100"/>
          <w:position w:val="0"/>
          <w:sz w:val="24"/>
          <w:szCs w:val="24"/>
          <w:shd w:val="clear" w:color="auto" w:fill="auto"/>
        </w:rPr>
        <w:t>在重复测量中按不可预见方式变化的测量误差的分量。</w:t>
      </w:r>
    </w:p>
    <w:p>
      <w:pPr>
        <w:pStyle w:val="15"/>
        <w:keepNext w:val="0"/>
        <w:keepLines w:val="0"/>
        <w:widowControl w:val="0"/>
        <w:numPr>
          <w:ilvl w:val="0"/>
          <w:numId w:val="0"/>
        </w:numPr>
        <w:shd w:val="clear" w:color="auto" w:fill="auto"/>
        <w:bidi w:val="0"/>
        <w:spacing w:before="0" w:after="0" w:line="360" w:lineRule="auto"/>
        <w:ind w:left="-400" w:leftChars="0" w:right="0" w:rightChars="0" w:firstLine="400" w:firstLine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i w:val="0"/>
          <w:iCs w:val="0"/>
          <w:smallCaps w:val="0"/>
          <w:strike w:val="0"/>
          <w:color w:val="000000"/>
          <w:spacing w:val="0"/>
          <w:w w:val="100"/>
          <w:position w:val="0"/>
          <w:sz w:val="24"/>
          <w:szCs w:val="24"/>
          <w:shd w:val="clear" w:fill="auto"/>
          <w:lang w:val="zh-CN" w:eastAsia="zh-CN" w:bidi="zh-CN"/>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7</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密码平行样品</w:t>
      </w:r>
    </w:p>
    <w:p>
      <w:pPr>
        <w:pStyle w:val="15"/>
        <w:keepNext w:val="0"/>
        <w:keepLines w:val="0"/>
        <w:widowControl w:val="0"/>
        <w:shd w:val="clear" w:color="auto" w:fill="auto"/>
        <w:bidi w:val="0"/>
        <w:spacing w:before="0" w:after="18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利用土壤三普指定点位增加采集样品量的方式，将指定点位土壤样品制成平行样品作为外部质量控制样品，用于评价实验室检测的精密度，以控制随机误差。</w:t>
      </w:r>
    </w:p>
    <w:p>
      <w:pPr>
        <w:pStyle w:val="15"/>
        <w:keepNext w:val="0"/>
        <w:keepLines w:val="0"/>
        <w:widowControl w:val="0"/>
        <w:numPr>
          <w:ilvl w:val="0"/>
          <w:numId w:val="0"/>
        </w:numPr>
        <w:shd w:val="clear" w:color="auto" w:fill="auto"/>
        <w:tabs>
          <w:tab w:val="left" w:pos="349"/>
        </w:tabs>
        <w:bidi w:val="0"/>
        <w:spacing w:before="0" w:after="100" w:line="360" w:lineRule="auto"/>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8</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质控样品</w:t>
      </w:r>
    </w:p>
    <w:p>
      <w:pPr>
        <w:pStyle w:val="15"/>
        <w:keepNext w:val="0"/>
        <w:keepLines w:val="0"/>
        <w:widowControl w:val="0"/>
        <w:shd w:val="clear" w:color="auto" w:fill="auto"/>
        <w:bidi w:val="0"/>
        <w:spacing w:before="0" w:after="24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质控样品是一种理化性质和组成足够均匀稳定、已确定定值的标准物质（或参比物质），用于外部质量控制、评价实验室检测的正确度，以控制系统误差。</w:t>
      </w:r>
    </w:p>
    <w:p>
      <w:pPr>
        <w:pStyle w:val="19"/>
        <w:keepNext w:val="0"/>
        <w:keepLines w:val="0"/>
        <w:widowControl w:val="0"/>
        <w:shd w:val="clear" w:color="auto" w:fill="auto"/>
        <w:bidi w:val="0"/>
        <w:spacing w:before="0" w:line="360" w:lineRule="auto"/>
        <w:ind w:left="0" w:right="0" w:firstLine="0"/>
        <w:jc w:val="left"/>
        <w:rPr>
          <w:rFonts w:hint="eastAsia" w:ascii="微软雅黑" w:hAnsi="微软雅黑" w:eastAsia="微软雅黑" w:cs="微软雅黑"/>
          <w:b/>
          <w:bCs/>
          <w:sz w:val="32"/>
          <w:szCs w:val="32"/>
        </w:rPr>
      </w:pPr>
      <w:r>
        <w:rPr>
          <w:rFonts w:hint="eastAsia" w:ascii="微软雅黑" w:hAnsi="微软雅黑" w:eastAsia="微软雅黑" w:cs="微软雅黑"/>
          <w:b/>
          <w:bCs/>
          <w:color w:val="000000"/>
          <w:spacing w:val="0"/>
          <w:w w:val="100"/>
          <w:position w:val="0"/>
          <w:sz w:val="32"/>
          <w:szCs w:val="32"/>
          <w:shd w:val="clear" w:color="auto" w:fill="auto"/>
        </w:rPr>
        <w:t>4</w:t>
      </w:r>
      <w:r>
        <w:rPr>
          <w:rFonts w:hint="eastAsia" w:ascii="微软雅黑" w:hAnsi="微软雅黑" w:eastAsia="微软雅黑" w:cs="微软雅黑"/>
          <w:b/>
          <w:bCs/>
          <w:color w:val="000000"/>
          <w:spacing w:val="0"/>
          <w:w w:val="100"/>
          <w:position w:val="0"/>
          <w:sz w:val="32"/>
          <w:szCs w:val="32"/>
          <w:shd w:val="clear" w:color="auto" w:fill="auto"/>
          <w:lang w:val="en-US" w:eastAsia="zh-CN"/>
        </w:rPr>
        <w:t xml:space="preserve">  </w:t>
      </w:r>
      <w:r>
        <w:rPr>
          <w:rFonts w:hint="eastAsia" w:ascii="微软雅黑" w:hAnsi="微软雅黑" w:eastAsia="微软雅黑" w:cs="微软雅黑"/>
          <w:b/>
          <w:bCs/>
          <w:color w:val="000000"/>
          <w:spacing w:val="0"/>
          <w:w w:val="100"/>
          <w:position w:val="0"/>
          <w:sz w:val="32"/>
          <w:szCs w:val="32"/>
          <w:shd w:val="clear" w:color="auto" w:fill="auto"/>
        </w:rPr>
        <w:t>总体原则</w:t>
      </w:r>
    </w:p>
    <w:p>
      <w:pPr>
        <w:pStyle w:val="15"/>
        <w:keepNext w:val="0"/>
        <w:keepLines w:val="0"/>
        <w:widowControl w:val="0"/>
        <w:numPr>
          <w:ilvl w:val="0"/>
          <w:numId w:val="0"/>
        </w:numPr>
        <w:shd w:val="clear" w:color="auto" w:fill="auto"/>
        <w:tabs>
          <w:tab w:val="left" w:pos="354"/>
        </w:tabs>
        <w:bidi w:val="0"/>
        <w:spacing w:before="0" w:after="100" w:line="360" w:lineRule="auto"/>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4.</w:t>
      </w:r>
      <w:r>
        <w:rPr>
          <w:rFonts w:hint="eastAsia" w:asciiTheme="majorEastAsia" w:hAnsiTheme="majorEastAsia" w:eastAsiaTheme="majorEastAsia" w:cstheme="majorEastAsia"/>
          <w:b/>
          <w:bCs/>
          <w:color w:val="000000"/>
          <w:spacing w:val="0"/>
          <w:w w:val="100"/>
          <w:position w:val="0"/>
          <w:sz w:val="24"/>
          <w:szCs w:val="24"/>
          <w:shd w:val="clear" w:color="auto" w:fill="auto"/>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方案制定</w:t>
      </w:r>
    </w:p>
    <w:p>
      <w:pPr>
        <w:pStyle w:val="15"/>
        <w:keepNext w:val="0"/>
        <w:keepLines w:val="0"/>
        <w:widowControl w:val="0"/>
        <w:shd w:val="clear" w:color="auto" w:fill="auto"/>
        <w:bidi w:val="0"/>
        <w:spacing w:before="0" w:after="18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各省级第三次全国土壤普查领导小组办公室（以下简“省级土壤普查办”）根据省级土壤三普实施方案和本规范牵头制定省级土壤三普质量控制实施方案。县级第三次全国土壤普查领导小组办公室（以下简称为“县级土壤普查办”）根据省级土壤三普实施方案、本规范和省级质量控制实施方案，制定实施县级质量控制方案。各任务承担单位根据本规范和省级、县级土壤普查办质量控制方案，制定实施质量控制方案。</w:t>
      </w:r>
    </w:p>
    <w:p>
      <w:pPr>
        <w:pStyle w:val="15"/>
        <w:keepNext w:val="0"/>
        <w:keepLines w:val="0"/>
        <w:widowControl w:val="0"/>
        <w:shd w:val="clear" w:color="auto" w:fill="auto"/>
        <w:bidi w:val="0"/>
        <w:spacing w:before="0" w:after="10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w:t>
      </w:r>
      <w:r>
        <w:rPr>
          <w:rFonts w:hint="eastAsia" w:asciiTheme="majorEastAsia" w:hAnsiTheme="majorEastAsia" w:eastAsiaTheme="majorEastAsia" w:cstheme="majorEastAsia"/>
          <w:b/>
          <w:bCs/>
          <w:color w:val="000000"/>
          <w:spacing w:val="0"/>
          <w:w w:val="100"/>
          <w:position w:val="0"/>
          <w:sz w:val="24"/>
          <w:szCs w:val="24"/>
          <w:shd w:val="clear" w:color="auto" w:fill="auto"/>
        </w:rPr>
        <w:t>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工作要求</w:t>
      </w:r>
    </w:p>
    <w:p>
      <w:pPr>
        <w:pStyle w:val="15"/>
        <w:keepNext w:val="0"/>
        <w:keepLines w:val="0"/>
        <w:widowControl w:val="0"/>
        <w:shd w:val="clear" w:color="auto" w:fill="auto"/>
        <w:bidi w:val="0"/>
        <w:spacing w:before="0" w:after="18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土壤三普遵循“五靠”质量控制工作要求，即各级土壤普查办通过落实技术规程规范、明确作业人员资质要求、强化专家技术指导、实施工作平台全程管控、加强外部质量监督抽查等，全流程、各环节组织抓好全程质量控制工作。</w:t>
      </w:r>
    </w:p>
    <w:p>
      <w:pPr>
        <w:pStyle w:val="27"/>
        <w:keepNext/>
        <w:keepLines/>
        <w:widowControl w:val="0"/>
        <w:numPr>
          <w:ilvl w:val="0"/>
          <w:numId w:val="0"/>
        </w:numPr>
        <w:shd w:val="clear" w:color="auto" w:fill="auto"/>
        <w:tabs>
          <w:tab w:val="left" w:pos="354"/>
        </w:tabs>
        <w:bidi w:val="0"/>
        <w:spacing w:before="0" w:after="100" w:line="360" w:lineRule="auto"/>
        <w:ind w:leftChars="0" w:right="0" w:rightChars="0"/>
        <w:jc w:val="left"/>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pPr>
      <w:bookmarkStart w:id="1" w:name="bookmark2"/>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4.</w:t>
      </w:r>
      <w:r>
        <w:rPr>
          <w:rFonts w:hint="eastAsia" w:asciiTheme="majorEastAsia" w:hAnsiTheme="majorEastAsia" w:eastAsiaTheme="majorEastAsia" w:cstheme="majorEastAsia"/>
          <w:b/>
          <w:bCs/>
          <w:color w:val="000000"/>
          <w:spacing w:val="0"/>
          <w:w w:val="100"/>
          <w:position w:val="0"/>
          <w:sz w:val="30"/>
          <w:szCs w:val="30"/>
          <w:shd w:val="clear" w:color="auto" w:fill="auto"/>
        </w:rPr>
        <w:t>3</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质量控制机制</w:t>
      </w:r>
      <w:bookmarkEnd w:id="1"/>
    </w:p>
    <w:p>
      <w:pPr>
        <w:pStyle w:val="27"/>
        <w:keepNext/>
        <w:keepLines/>
        <w:widowControl w:val="0"/>
        <w:numPr>
          <w:ilvl w:val="0"/>
          <w:numId w:val="0"/>
        </w:numPr>
        <w:shd w:val="clear" w:color="auto" w:fill="auto"/>
        <w:tabs>
          <w:tab w:val="left" w:pos="339"/>
        </w:tabs>
        <w:bidi w:val="0"/>
        <w:spacing w:before="0" w:after="0" w:line="360" w:lineRule="auto"/>
        <w:ind w:leftChars="0" w:right="0" w:rightChars="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bidi="en-US"/>
        </w:rPr>
        <w:t>4.</w:t>
      </w:r>
      <w:r>
        <w:rPr>
          <w:rFonts w:hint="eastAsia" w:asciiTheme="majorEastAsia" w:hAnsiTheme="majorEastAsia" w:eastAsiaTheme="majorEastAsia" w:cstheme="majorEastAsia"/>
          <w:color w:val="000000"/>
          <w:spacing w:val="0"/>
          <w:w w:val="100"/>
          <w:position w:val="0"/>
          <w:sz w:val="24"/>
          <w:szCs w:val="24"/>
          <w:shd w:val="clear" w:color="auto" w:fill="auto"/>
          <w:lang w:val="en-US" w:eastAsia="en-US" w:bidi="en-US"/>
        </w:rPr>
        <w:t>3.</w:t>
      </w:r>
      <w:r>
        <w:rPr>
          <w:rFonts w:hint="eastAsia" w:asciiTheme="majorEastAsia" w:hAnsiTheme="majorEastAsia" w:eastAsiaTheme="majorEastAsia" w:cstheme="majorEastAsia"/>
          <w:color w:val="000000"/>
          <w:spacing w:val="0"/>
          <w:w w:val="100"/>
          <w:position w:val="0"/>
          <w:sz w:val="24"/>
          <w:szCs w:val="24"/>
          <w:shd w:val="clear" w:color="auto" w:fill="auto"/>
        </w:rPr>
        <w:t>1</w:t>
      </w:r>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工作流程</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土壤三普实施四级质量控制机制，即单位内部质量保证与质量控制、县级质量监督检查、省级质量监督检查和国家级质量监督检查。其中县级质量监督检查、省级质量监督检查和国家级质量监督检查统称为外部质量监督检查。全程质量控制具体工作流程见图1。</w:t>
      </w:r>
    </w:p>
    <w:p>
      <w:pPr>
        <w:pStyle w:val="27"/>
        <w:keepNext/>
        <w:keepLines/>
        <w:widowControl w:val="0"/>
        <w:numPr>
          <w:ilvl w:val="0"/>
          <w:numId w:val="0"/>
        </w:numPr>
        <w:shd w:val="clear" w:color="auto" w:fill="auto"/>
        <w:tabs>
          <w:tab w:val="left" w:pos="737"/>
        </w:tabs>
        <w:bidi w:val="0"/>
        <w:spacing w:before="0" w:after="0" w:line="360" w:lineRule="auto"/>
        <w:ind w:leftChars="0" w:right="0" w:rightChars="0"/>
        <w:jc w:val="left"/>
        <w:rPr>
          <w:rFonts w:hint="eastAsia" w:asciiTheme="majorEastAsia" w:hAnsiTheme="majorEastAsia" w:eastAsiaTheme="majorEastAsia" w:cstheme="majorEastAsia"/>
          <w:sz w:val="24"/>
          <w:szCs w:val="24"/>
        </w:rPr>
      </w:pPr>
      <w:bookmarkStart w:id="2" w:name="bookmark5"/>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rPr>
        <w:t xml:space="preserve">4.3.2  </w:t>
      </w:r>
      <w:r>
        <w:rPr>
          <w:rFonts w:hint="eastAsia" w:asciiTheme="majorEastAsia" w:hAnsiTheme="majorEastAsia" w:eastAsiaTheme="majorEastAsia" w:cstheme="majorEastAsia"/>
          <w:color w:val="000000"/>
          <w:spacing w:val="0"/>
          <w:w w:val="100"/>
          <w:position w:val="0"/>
          <w:sz w:val="24"/>
          <w:szCs w:val="24"/>
          <w:shd w:val="clear" w:color="auto" w:fill="auto"/>
        </w:rPr>
        <w:t>单位内部质量保证与质量控制</w:t>
      </w:r>
      <w:bookmarkEnd w:id="2"/>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采集、制备、保存、流转和检测等任务承担单位负责相应环节的内部质量保证与质量控制。按照本规范，制定单位内部质量保证与质量控制方案、完善内部质量管理制度、落实质量控制人员和资质要求、实施质量控制、开展人员培训监督等。同时，自觉接受县级、省级和国家级外部质量监督检查，从严落实全过程质量控制措施。</w:t>
      </w:r>
    </w:p>
    <w:p>
      <w:pPr>
        <w:pStyle w:val="27"/>
        <w:keepNext/>
        <w:keepLines/>
        <w:widowControl w:val="0"/>
        <w:numPr>
          <w:ilvl w:val="0"/>
          <w:numId w:val="0"/>
        </w:numPr>
        <w:shd w:val="clear" w:color="auto" w:fill="auto"/>
        <w:tabs>
          <w:tab w:val="left" w:pos="737"/>
        </w:tabs>
        <w:bidi w:val="0"/>
        <w:spacing w:before="0" w:after="0" w:line="360" w:lineRule="auto"/>
        <w:ind w:leftChars="0" w:right="0" w:rightChars="0"/>
        <w:jc w:val="left"/>
        <w:rPr>
          <w:rFonts w:hint="eastAsia" w:asciiTheme="majorEastAsia" w:hAnsiTheme="majorEastAsia" w:eastAsiaTheme="majorEastAsia" w:cstheme="majorEastAsia"/>
          <w:sz w:val="24"/>
          <w:szCs w:val="24"/>
        </w:rPr>
      </w:pPr>
      <w:bookmarkStart w:id="3" w:name="bookmark7"/>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rPr>
        <w:t xml:space="preserve">4.3.3  </w:t>
      </w:r>
      <w:r>
        <w:rPr>
          <w:rFonts w:hint="eastAsia" w:asciiTheme="majorEastAsia" w:hAnsiTheme="majorEastAsia" w:eastAsiaTheme="majorEastAsia" w:cstheme="majorEastAsia"/>
          <w:color w:val="000000"/>
          <w:spacing w:val="0"/>
          <w:w w:val="100"/>
          <w:position w:val="0"/>
          <w:sz w:val="24"/>
          <w:szCs w:val="24"/>
          <w:shd w:val="clear" w:color="auto" w:fill="auto"/>
        </w:rPr>
        <w:t>县级质量监督检查</w:t>
      </w:r>
      <w:bookmarkEnd w:id="3"/>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县级土壤普查办通过组织专家或专业技术人员，开展县级外业调查采样质量监督检查；组织专家或专业技术人员对于本区域年度内业测试化验数据进行审核。县级质量控制和监督检查工作需自觉接受省级、国家级工作指导和监督检查。</w:t>
      </w:r>
    </w:p>
    <w:p>
      <w:pPr>
        <w:pStyle w:val="27"/>
        <w:keepNext/>
        <w:keepLines/>
        <w:widowControl w:val="0"/>
        <w:numPr>
          <w:ilvl w:val="0"/>
          <w:numId w:val="0"/>
        </w:numPr>
        <w:shd w:val="clear" w:color="auto" w:fill="auto"/>
        <w:tabs>
          <w:tab w:val="left" w:pos="737"/>
        </w:tabs>
        <w:bidi w:val="0"/>
        <w:spacing w:before="0" w:after="0" w:line="360" w:lineRule="auto"/>
        <w:ind w:leftChars="0" w:right="0" w:rightChars="0"/>
        <w:jc w:val="left"/>
        <w:rPr>
          <w:sz w:val="24"/>
          <w:szCs w:val="24"/>
        </w:rPr>
      </w:pPr>
      <w:bookmarkStart w:id="4" w:name="bookmark9"/>
      <w:r>
        <w:rPr>
          <w:rFonts w:hint="eastAsia"/>
          <w:color w:val="000000"/>
          <w:spacing w:val="0"/>
          <w:w w:val="100"/>
          <w:position w:val="0"/>
          <w:sz w:val="24"/>
          <w:szCs w:val="24"/>
          <w:shd w:val="clear" w:color="auto" w:fill="auto"/>
          <w:lang w:val="en-US" w:eastAsia="zh-CN"/>
        </w:rPr>
        <w:t xml:space="preserve">4.3.4  </w:t>
      </w:r>
      <w:r>
        <w:rPr>
          <w:color w:val="000000"/>
          <w:spacing w:val="0"/>
          <w:w w:val="100"/>
          <w:position w:val="0"/>
          <w:sz w:val="24"/>
          <w:szCs w:val="24"/>
          <w:shd w:val="clear" w:color="auto" w:fill="auto"/>
        </w:rPr>
        <w:t>省级质量监督检查</w:t>
      </w:r>
      <w:bookmarkEnd w:id="4"/>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省级土壤普查办通过组建专家组，负责本区域内样品采集、数据审核环节质量控制；确定省级质量控制实验室并组织有关专家，负责本区域样品制备、保存、流转、检测等环节质量控制。省级质量控制和监督检查工作需自觉接受国家级工作指导，同时对县级质量控制和监督检查工作提供指导并进行监督检查。</w:t>
      </w:r>
    </w:p>
    <w:p>
      <w:pPr>
        <w:pStyle w:val="27"/>
        <w:keepNext/>
        <w:keepLines/>
        <w:widowControl w:val="0"/>
        <w:numPr>
          <w:ilvl w:val="0"/>
          <w:numId w:val="0"/>
        </w:numPr>
        <w:shd w:val="clear" w:color="auto" w:fill="auto"/>
        <w:tabs>
          <w:tab w:val="left" w:pos="737"/>
        </w:tabs>
        <w:bidi w:val="0"/>
        <w:spacing w:before="0" w:after="0" w:line="360" w:lineRule="auto"/>
        <w:ind w:leftChars="0" w:right="0" w:rightChars="0"/>
        <w:jc w:val="left"/>
        <w:rPr>
          <w:sz w:val="24"/>
          <w:szCs w:val="24"/>
        </w:rPr>
      </w:pPr>
      <w:bookmarkStart w:id="5" w:name="bookmark11"/>
      <w:r>
        <w:rPr>
          <w:rFonts w:hint="eastAsia"/>
          <w:color w:val="000000"/>
          <w:spacing w:val="0"/>
          <w:w w:val="100"/>
          <w:position w:val="0"/>
          <w:sz w:val="24"/>
          <w:szCs w:val="24"/>
          <w:shd w:val="clear" w:color="auto" w:fill="auto"/>
          <w:lang w:val="en-US" w:eastAsia="zh-CN"/>
        </w:rPr>
        <w:t xml:space="preserve">4.3.5  </w:t>
      </w:r>
      <w:r>
        <w:rPr>
          <w:color w:val="000000"/>
          <w:spacing w:val="0"/>
          <w:w w:val="100"/>
          <w:position w:val="0"/>
          <w:sz w:val="24"/>
          <w:szCs w:val="24"/>
          <w:shd w:val="clear" w:color="auto" w:fill="auto"/>
        </w:rPr>
        <w:t>国家级质量监督检查</w:t>
      </w:r>
      <w:bookmarkEnd w:id="5"/>
    </w:p>
    <w:p>
      <w:pPr>
        <w:pStyle w:val="15"/>
        <w:keepNext w:val="0"/>
        <w:keepLines w:val="0"/>
        <w:widowControl w:val="0"/>
        <w:shd w:val="clear" w:color="auto" w:fill="auto"/>
        <w:bidi w:val="0"/>
        <w:spacing w:before="0" w:after="100" w:line="360" w:lineRule="auto"/>
        <w:ind w:left="0" w:right="0" w:firstLine="440"/>
        <w:jc w:val="center"/>
      </w:pPr>
      <w:r>
        <w:rPr>
          <w:rFonts w:hint="eastAsia" w:asciiTheme="minorEastAsia" w:hAnsiTheme="minorEastAsia" w:eastAsiaTheme="minorEastAsia" w:cstheme="minorEastAsia"/>
          <w:color w:val="000000"/>
          <w:spacing w:val="0"/>
          <w:w w:val="100"/>
          <w:position w:val="0"/>
          <w:sz w:val="24"/>
          <w:szCs w:val="24"/>
          <w:shd w:val="clear" w:color="auto" w:fill="auto"/>
        </w:rPr>
        <w:t>国务院第三次全国土壤普查领导小组办公室（以下简称“全国土壤普查办”）通过组建专家组，负责全国样品采集、数据审核环节质量控制；确定国家级质量控制实验室并组织有关专家，负责全国样品制备、保存、流转、检测等环节质量控制。国家级需对县级、省级质量控制和监督检查工作提供</w:t>
      </w:r>
      <w:r>
        <w:rPr>
          <w:color w:val="000000"/>
          <w:spacing w:val="0"/>
          <w:w w:val="100"/>
          <w:position w:val="0"/>
          <w:sz w:val="24"/>
          <w:szCs w:val="24"/>
          <w:shd w:val="clear" w:color="auto" w:fill="auto"/>
        </w:rPr>
        <w:t>指导并进行监督检查。</w:t>
      </w:r>
      <w:r>
        <w:drawing>
          <wp:inline distT="0" distB="0" distL="114300" distR="114300">
            <wp:extent cx="5755640" cy="3785235"/>
            <wp:effectExtent l="0" t="0" r="16510"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32"/>
                    <a:stretch>
                      <a:fillRect/>
                    </a:stretch>
                  </pic:blipFill>
                  <pic:spPr>
                    <a:xfrm>
                      <a:off x="0" y="0"/>
                      <a:ext cx="5755640" cy="3785235"/>
                    </a:xfrm>
                    <a:prstGeom prst="rect">
                      <a:avLst/>
                    </a:prstGeom>
                    <a:noFill/>
                    <a:ln>
                      <a:noFill/>
                    </a:ln>
                  </pic:spPr>
                </pic:pic>
              </a:graphicData>
            </a:graphic>
          </wp:inline>
        </w:drawing>
      </w:r>
    </w:p>
    <w:p>
      <w:pPr>
        <w:pStyle w:val="15"/>
        <w:keepNext w:val="0"/>
        <w:keepLines w:val="0"/>
        <w:widowControl w:val="0"/>
        <w:shd w:val="clear" w:color="auto" w:fill="auto"/>
        <w:bidi w:val="0"/>
        <w:spacing w:before="0" w:after="100" w:line="360" w:lineRule="auto"/>
        <w:ind w:left="0" w:right="0" w:firstLine="440"/>
        <w:jc w:val="center"/>
        <w:sectPr>
          <w:headerReference r:id="rId5" w:type="default"/>
          <w:footerReference r:id="rId7" w:type="default"/>
          <w:headerReference r:id="rId6" w:type="even"/>
          <w:footerReference r:id="rId8" w:type="even"/>
          <w:footnotePr>
            <w:numFmt w:val="decimal"/>
          </w:footnotePr>
          <w:type w:val="continuous"/>
          <w:pgSz w:w="11900" w:h="16840"/>
          <w:pgMar w:top="1436" w:right="1417" w:bottom="1330" w:left="1417" w:header="0" w:footer="3" w:gutter="0"/>
          <w:cols w:space="720" w:num="1"/>
          <w:rtlGutter w:val="0"/>
          <w:docGrid w:linePitch="360" w:charSpace="0"/>
        </w:sectPr>
      </w:pPr>
      <w:r>
        <w:rPr>
          <w:rFonts w:hint="eastAsia"/>
          <w:b/>
          <w:bCs/>
          <w:sz w:val="21"/>
          <w:szCs w:val="21"/>
          <w:lang w:val="en-US" w:eastAsia="zh-CN"/>
        </w:rPr>
        <w:t>图1  全程质量控制工作流程</w:t>
      </w:r>
    </w:p>
    <w:p>
      <w:pPr>
        <w:pStyle w:val="27"/>
        <w:keepNext/>
        <w:keepLines/>
        <w:widowControl w:val="0"/>
        <w:numPr>
          <w:ilvl w:val="0"/>
          <w:numId w:val="0"/>
        </w:numPr>
        <w:shd w:val="clear" w:color="auto" w:fill="auto"/>
        <w:tabs>
          <w:tab w:val="left" w:pos="354"/>
        </w:tabs>
        <w:bidi w:val="0"/>
        <w:spacing w:before="0" w:after="120" w:line="360" w:lineRule="auto"/>
        <w:ind w:leftChars="0" w:right="0" w:rightChars="0"/>
        <w:jc w:val="left"/>
        <w:rPr>
          <w:rFonts w:hint="eastAsia" w:asciiTheme="majorEastAsia" w:hAnsiTheme="majorEastAsia" w:eastAsiaTheme="majorEastAsia" w:cstheme="majorEastAsia"/>
          <w:b/>
          <w:bCs/>
          <w:sz w:val="24"/>
          <w:szCs w:val="24"/>
        </w:rPr>
      </w:pPr>
      <w:bookmarkStart w:id="6" w:name="bookmark13"/>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4.</w:t>
      </w:r>
      <w:r>
        <w:rPr>
          <w:rFonts w:hint="eastAsia" w:asciiTheme="majorEastAsia" w:hAnsiTheme="majorEastAsia" w:eastAsiaTheme="majorEastAsia" w:cstheme="majorEastAsia"/>
          <w:b/>
          <w:bCs/>
          <w:color w:val="000000"/>
          <w:spacing w:val="0"/>
          <w:w w:val="100"/>
          <w:position w:val="0"/>
          <w:sz w:val="24"/>
          <w:szCs w:val="24"/>
          <w:shd w:val="clear" w:color="auto" w:fill="auto"/>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质量控制工作报告</w:t>
      </w:r>
      <w:bookmarkEnd w:id="6"/>
    </w:p>
    <w:p>
      <w:pPr>
        <w:pStyle w:val="15"/>
        <w:keepNext w:val="0"/>
        <w:keepLines w:val="0"/>
        <w:widowControl w:val="0"/>
        <w:shd w:val="clear" w:color="auto" w:fill="auto"/>
        <w:bidi w:val="0"/>
        <w:spacing w:before="0" w:after="160" w:line="360" w:lineRule="auto"/>
        <w:ind w:left="0" w:right="0" w:firstLine="420"/>
        <w:jc w:val="both"/>
        <w:rPr>
          <w:rFonts w:hint="eastAsia" w:asciiTheme="minorEastAsia" w:hAnsiTheme="minorEastAsia" w:eastAsiaTheme="minorEastAsia" w:cstheme="minorEastAsia"/>
          <w:color w:val="000000"/>
          <w:spacing w:val="0"/>
          <w:w w:val="100"/>
          <w:position w:val="0"/>
          <w:sz w:val="24"/>
          <w:szCs w:val="24"/>
          <w:shd w:val="clear" w:color="auto" w:fill="auto"/>
        </w:rPr>
      </w:pPr>
      <w:r>
        <w:rPr>
          <w:rFonts w:hint="eastAsia" w:asciiTheme="minorEastAsia" w:hAnsiTheme="minorEastAsia" w:eastAsiaTheme="minorEastAsia" w:cstheme="minorEastAsia"/>
          <w:color w:val="000000"/>
          <w:spacing w:val="0"/>
          <w:w w:val="100"/>
          <w:position w:val="0"/>
          <w:sz w:val="24"/>
          <w:szCs w:val="24"/>
          <w:shd w:val="clear" w:color="auto" w:fill="auto"/>
        </w:rPr>
        <w:t>承担土壤三普样品采集、制备、保存、流转、检测等任务有关单位应在完成工作任务时，分别提交工作质量自评报告。县级土壤普查办向省级土壤普查办提交县级质量保证与质量控制报告。省级土壤普查办负责编制省级质量保证与质量控制报告（含省级质量控制实验室质量监督检查工作报告），并及时提交给全国土壤普查办。全国土壤普查办负责编制全国质量保证与质量控制报告（含国家级质量控制实验室质量监督检查工作报告）。</w:t>
      </w:r>
    </w:p>
    <w:p>
      <w:pPr>
        <w:pStyle w:val="27"/>
        <w:keepNext/>
        <w:keepLines/>
        <w:widowControl w:val="0"/>
        <w:numPr>
          <w:ilvl w:val="0"/>
          <w:numId w:val="0"/>
        </w:numPr>
        <w:shd w:val="clear" w:color="auto" w:fill="auto"/>
        <w:tabs>
          <w:tab w:val="left" w:pos="354"/>
        </w:tabs>
        <w:bidi w:val="0"/>
        <w:spacing w:before="0" w:after="120" w:line="360" w:lineRule="auto"/>
        <w:ind w:leftChars="0" w:right="0" w:rightChars="0"/>
        <w:jc w:val="left"/>
        <w:rPr>
          <w:rFonts w:hint="eastAsia" w:asciiTheme="majorEastAsia" w:hAnsiTheme="majorEastAsia" w:eastAsiaTheme="majorEastAsia" w:cstheme="majorEastAsia"/>
          <w:b/>
          <w:bCs/>
          <w:sz w:val="24"/>
          <w:szCs w:val="24"/>
        </w:rPr>
      </w:pPr>
      <w:bookmarkStart w:id="7" w:name="bookmark15"/>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4.</w:t>
      </w:r>
      <w:r>
        <w:rPr>
          <w:rFonts w:hint="eastAsia" w:asciiTheme="majorEastAsia" w:hAnsiTheme="majorEastAsia" w:eastAsiaTheme="majorEastAsia" w:cstheme="majorEastAsia"/>
          <w:b/>
          <w:bCs/>
          <w:color w:val="000000"/>
          <w:spacing w:val="0"/>
          <w:w w:val="100"/>
          <w:position w:val="0"/>
          <w:sz w:val="24"/>
          <w:szCs w:val="24"/>
          <w:shd w:val="clear" w:color="auto" w:fill="auto"/>
        </w:rPr>
        <w:t>5</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监督检查与纠正预防</w:t>
      </w:r>
      <w:bookmarkEnd w:id="7"/>
    </w:p>
    <w:p>
      <w:pPr>
        <w:pStyle w:val="15"/>
        <w:keepNext w:val="0"/>
        <w:keepLines w:val="0"/>
        <w:widowControl w:val="0"/>
        <w:shd w:val="clear" w:color="auto" w:fill="auto"/>
        <w:bidi w:val="0"/>
        <w:spacing w:before="0" w:after="240" w:line="360" w:lineRule="auto"/>
        <w:ind w:left="0" w:right="0"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县级、省级、国家级质量监督检查人员应客观、公正地开展土壤三普质量检查工作，如实记录检查工作情况。对质量检查中发现的不符合要求的情况，应及时向被检查单位和有关责任人员指出，被检查单位和有关责任人员应及时采取纠正和预防控制措施。</w:t>
      </w:r>
    </w:p>
    <w:p>
      <w:pPr>
        <w:pStyle w:val="19"/>
        <w:keepNext w:val="0"/>
        <w:keepLines w:val="0"/>
        <w:widowControl w:val="0"/>
        <w:shd w:val="clear" w:color="auto" w:fill="auto"/>
        <w:bidi w:val="0"/>
        <w:spacing w:before="0" w:line="360" w:lineRule="auto"/>
        <w:ind w:left="0" w:right="0" w:firstLine="0"/>
        <w:jc w:val="left"/>
        <w:rPr>
          <w:rFonts w:hint="eastAsia" w:ascii="微软雅黑" w:hAnsi="微软雅黑" w:eastAsia="微软雅黑" w:cs="微软雅黑"/>
          <w:b/>
          <w:bCs/>
          <w:sz w:val="32"/>
          <w:szCs w:val="32"/>
        </w:rPr>
      </w:pPr>
      <w:r>
        <w:rPr>
          <w:rFonts w:hint="eastAsia" w:ascii="微软雅黑" w:hAnsi="微软雅黑" w:eastAsia="微软雅黑" w:cs="微软雅黑"/>
          <w:b/>
          <w:bCs/>
          <w:color w:val="000000"/>
          <w:spacing w:val="0"/>
          <w:w w:val="100"/>
          <w:position w:val="0"/>
          <w:sz w:val="32"/>
          <w:szCs w:val="32"/>
          <w:shd w:val="clear" w:color="auto" w:fill="auto"/>
        </w:rPr>
        <w:t>5</w:t>
      </w:r>
      <w:r>
        <w:rPr>
          <w:rFonts w:hint="eastAsia" w:ascii="微软雅黑" w:hAnsi="微软雅黑" w:eastAsia="微软雅黑" w:cs="微软雅黑"/>
          <w:b/>
          <w:bCs/>
          <w:color w:val="000000"/>
          <w:spacing w:val="0"/>
          <w:w w:val="100"/>
          <w:position w:val="0"/>
          <w:sz w:val="32"/>
          <w:szCs w:val="32"/>
          <w:shd w:val="clear" w:color="auto" w:fill="auto"/>
          <w:lang w:val="en-US" w:eastAsia="zh-CN"/>
        </w:rPr>
        <w:t xml:space="preserve">  </w:t>
      </w:r>
      <w:r>
        <w:rPr>
          <w:rFonts w:hint="eastAsia" w:ascii="微软雅黑" w:hAnsi="微软雅黑" w:eastAsia="微软雅黑" w:cs="微软雅黑"/>
          <w:b/>
          <w:bCs/>
          <w:color w:val="000000"/>
          <w:spacing w:val="0"/>
          <w:w w:val="100"/>
          <w:position w:val="0"/>
          <w:sz w:val="32"/>
          <w:szCs w:val="32"/>
          <w:shd w:val="clear" w:color="auto" w:fill="auto"/>
        </w:rPr>
        <w:t>样品采集</w:t>
      </w:r>
    </w:p>
    <w:p>
      <w:pPr>
        <w:pStyle w:val="15"/>
        <w:keepNext w:val="0"/>
        <w:keepLines w:val="0"/>
        <w:widowControl w:val="0"/>
        <w:numPr>
          <w:ilvl w:val="0"/>
          <w:numId w:val="0"/>
        </w:numPr>
        <w:shd w:val="clear" w:color="auto" w:fill="auto"/>
        <w:tabs>
          <w:tab w:val="left" w:pos="344"/>
        </w:tabs>
        <w:bidi w:val="0"/>
        <w:spacing w:before="0" w:after="120" w:line="360" w:lineRule="auto"/>
        <w:ind w:leftChars="0" w:right="0" w:rightChars="0"/>
        <w:jc w:val="both"/>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5.</w:t>
      </w:r>
      <w:r>
        <w:rPr>
          <w:rFonts w:hint="eastAsia" w:asciiTheme="majorEastAsia" w:hAnsiTheme="majorEastAsia" w:eastAsiaTheme="majorEastAsia" w:cstheme="majorEastAsia"/>
          <w:b/>
          <w:bCs/>
          <w:color w:val="000000"/>
          <w:spacing w:val="0"/>
          <w:w w:val="100"/>
          <w:position w:val="0"/>
          <w:sz w:val="24"/>
          <w:szCs w:val="24"/>
          <w:shd w:val="clear" w:color="auto" w:fill="auto"/>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总体要求</w:t>
      </w:r>
    </w:p>
    <w:p>
      <w:pPr>
        <w:pStyle w:val="15"/>
        <w:keepNext w:val="0"/>
        <w:keepLines w:val="0"/>
        <w:widowControl w:val="0"/>
        <w:shd w:val="clear" w:color="auto" w:fill="auto"/>
        <w:bidi w:val="0"/>
        <w:spacing w:before="0" w:after="180" w:line="360" w:lineRule="auto"/>
        <w:ind w:left="0" w:right="0"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各地根据样品采集实际需要，按照《第三次全国土壤普查外业调查与采样技术规范》要求组建外业调查队。外业调查队严格按照《第三次全国土壤普查外业调查与采样技术规范》《野外土壤描述与采样手册》和本规范开展外业调查采样工作，并做好内部质量保证与质量控制；县级土壤普查办、省级土壤普查办和全国土壤普查办严格按照《第三次全国土壤普查外业调查与采样技术规范》和本规范开展外部质量监督检查。</w:t>
      </w:r>
    </w:p>
    <w:p>
      <w:pPr>
        <w:pStyle w:val="27"/>
        <w:keepNext/>
        <w:keepLines/>
        <w:widowControl w:val="0"/>
        <w:numPr>
          <w:ilvl w:val="0"/>
          <w:numId w:val="0"/>
        </w:numPr>
        <w:shd w:val="clear" w:color="auto" w:fill="auto"/>
        <w:tabs>
          <w:tab w:val="left" w:pos="344"/>
        </w:tabs>
        <w:bidi w:val="0"/>
        <w:spacing w:before="0" w:after="120" w:line="360" w:lineRule="auto"/>
        <w:ind w:leftChars="0" w:right="0" w:rightChars="0"/>
        <w:jc w:val="left"/>
        <w:rPr>
          <w:rFonts w:hint="eastAsia" w:asciiTheme="majorEastAsia" w:hAnsiTheme="majorEastAsia" w:eastAsiaTheme="majorEastAsia" w:cstheme="majorEastAsia"/>
          <w:b/>
          <w:bCs/>
          <w:sz w:val="30"/>
          <w:szCs w:val="30"/>
        </w:rPr>
      </w:pPr>
      <w:bookmarkStart w:id="8" w:name="bookmark17"/>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5.2  </w:t>
      </w:r>
      <w:r>
        <w:rPr>
          <w:rFonts w:hint="eastAsia" w:asciiTheme="majorEastAsia" w:hAnsiTheme="majorEastAsia" w:eastAsiaTheme="majorEastAsia" w:cstheme="majorEastAsia"/>
          <w:b/>
          <w:bCs/>
          <w:color w:val="000000"/>
          <w:spacing w:val="0"/>
          <w:w w:val="100"/>
          <w:position w:val="0"/>
          <w:sz w:val="30"/>
          <w:szCs w:val="30"/>
          <w:shd w:val="clear" w:color="auto" w:fill="auto"/>
        </w:rPr>
        <w:t>内部质量保证与质量控制</w:t>
      </w:r>
      <w:bookmarkEnd w:id="8"/>
    </w:p>
    <w:p>
      <w:pPr>
        <w:pStyle w:val="27"/>
        <w:keepNext/>
        <w:keepLines/>
        <w:widowControl w:val="0"/>
        <w:numPr>
          <w:ilvl w:val="0"/>
          <w:numId w:val="0"/>
        </w:numPr>
        <w:shd w:val="clear" w:color="auto" w:fill="auto"/>
        <w:tabs>
          <w:tab w:val="left" w:pos="798"/>
        </w:tabs>
        <w:bidi w:val="0"/>
        <w:spacing w:before="0" w:after="0" w:line="360" w:lineRule="auto"/>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5.2.1  </w:t>
      </w:r>
      <w:r>
        <w:rPr>
          <w:rFonts w:hint="eastAsia" w:asciiTheme="majorEastAsia" w:hAnsiTheme="majorEastAsia" w:eastAsiaTheme="majorEastAsia" w:cstheme="majorEastAsia"/>
          <w:b/>
          <w:bCs/>
          <w:color w:val="000000"/>
          <w:spacing w:val="0"/>
          <w:w w:val="100"/>
          <w:position w:val="0"/>
          <w:sz w:val="24"/>
          <w:szCs w:val="24"/>
          <w:shd w:val="clear" w:color="auto" w:fill="auto"/>
        </w:rPr>
        <w:t>内部质量控制关键点</w:t>
      </w:r>
    </w:p>
    <w:p>
      <w:pPr>
        <w:pStyle w:val="15"/>
        <w:keepNext w:val="0"/>
        <w:keepLines w:val="0"/>
        <w:widowControl w:val="0"/>
        <w:numPr>
          <w:ilvl w:val="0"/>
          <w:numId w:val="0"/>
        </w:numPr>
        <w:shd w:val="clear" w:color="auto" w:fill="auto"/>
        <w:tabs>
          <w:tab w:val="left" w:pos="513"/>
        </w:tabs>
        <w:bidi w:val="0"/>
        <w:spacing w:before="0" w:after="0" w:line="360" w:lineRule="auto"/>
        <w:ind w:left="0" w:leftChars="0" w:right="0" w:rightChars="0" w:firstLine="240" w:firstLineChars="1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(1)</w:t>
      </w: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en-US" w:eastAsia="zh-CN" w:bidi="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电子围栏应用和采样点位准确定位情况。</w:t>
      </w:r>
    </w:p>
    <w:p>
      <w:pPr>
        <w:pStyle w:val="15"/>
        <w:keepNext w:val="0"/>
        <w:keepLines w:val="0"/>
        <w:widowControl w:val="0"/>
        <w:numPr>
          <w:ilvl w:val="0"/>
          <w:numId w:val="0"/>
        </w:numPr>
        <w:shd w:val="clear" w:color="auto" w:fill="auto"/>
        <w:tabs>
          <w:tab w:val="left" w:pos="923"/>
        </w:tabs>
        <w:bidi w:val="0"/>
        <w:spacing w:before="0" w:after="0" w:line="360" w:lineRule="auto"/>
        <w:ind w:left="0" w:leftChars="0" w:right="0" w:rightChars="0" w:firstLine="240" w:firstLineChars="1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(2)</w:t>
      </w: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en-US" w:eastAsia="zh-CN" w:bidi="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土壤样品采集、有关指标现场土壤测定等技术规范操作情况。</w:t>
      </w:r>
    </w:p>
    <w:p>
      <w:pPr>
        <w:pStyle w:val="15"/>
        <w:keepNext w:val="0"/>
        <w:keepLines w:val="0"/>
        <w:widowControl w:val="0"/>
        <w:numPr>
          <w:ilvl w:val="0"/>
          <w:numId w:val="0"/>
        </w:numPr>
        <w:shd w:val="clear" w:color="auto" w:fill="auto"/>
        <w:bidi w:val="0"/>
        <w:spacing w:before="0" w:after="0" w:line="360" w:lineRule="auto"/>
        <w:ind w:left="0" w:leftChars="0" w:right="0" w:rightChars="0" w:firstLine="240" w:firstLineChars="1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(3)</w:t>
      </w: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en-US" w:eastAsia="zh-CN" w:bidi="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样点所在地块农户种植制度、农作管理等调查信息准确记载情况。</w:t>
      </w:r>
    </w:p>
    <w:p>
      <w:pPr>
        <w:pStyle w:val="15"/>
        <w:keepNext w:val="0"/>
        <w:keepLines w:val="0"/>
        <w:widowControl w:val="0"/>
        <w:numPr>
          <w:ilvl w:val="0"/>
          <w:numId w:val="0"/>
        </w:numPr>
        <w:shd w:val="clear" w:color="auto" w:fill="auto"/>
        <w:tabs>
          <w:tab w:val="left" w:pos="923"/>
        </w:tabs>
        <w:bidi w:val="0"/>
        <w:spacing w:before="0" w:after="0" w:line="360" w:lineRule="auto"/>
        <w:ind w:left="0" w:leftChars="0" w:right="0" w:rightChars="0" w:firstLine="240" w:firstLineChars="1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(4)</w:t>
      </w: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en-US" w:eastAsia="zh-CN" w:bidi="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土壤样品封装、保存、信息上传等规范操作情况。</w:t>
      </w:r>
    </w:p>
    <w:p>
      <w:pPr>
        <w:pStyle w:val="15"/>
        <w:keepNext w:val="0"/>
        <w:keepLines w:val="0"/>
        <w:widowControl w:val="0"/>
        <w:numPr>
          <w:ilvl w:val="0"/>
          <w:numId w:val="0"/>
        </w:numPr>
        <w:shd w:val="clear" w:color="auto" w:fill="auto"/>
        <w:bidi w:val="0"/>
        <w:spacing w:before="0" w:after="0" w:line="360" w:lineRule="auto"/>
        <w:ind w:left="0" w:leftChars="0" w:right="0" w:rightChars="0" w:firstLine="240" w:firstLineChars="1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(5)</w:t>
      </w: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en-US" w:eastAsia="zh-CN" w:bidi="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自觉接受县级、省级和国家级外部质量监督检查。</w:t>
      </w:r>
    </w:p>
    <w:p>
      <w:pPr>
        <w:pStyle w:val="27"/>
        <w:keepNext/>
        <w:keepLines/>
        <w:widowControl w:val="0"/>
        <w:numPr>
          <w:ilvl w:val="0"/>
          <w:numId w:val="0"/>
        </w:numPr>
        <w:shd w:val="clear" w:color="auto" w:fill="auto"/>
        <w:tabs>
          <w:tab w:val="left" w:pos="798"/>
        </w:tabs>
        <w:bidi w:val="0"/>
        <w:spacing w:before="0" w:after="0" w:line="360" w:lineRule="auto"/>
        <w:ind w:leftChars="0" w:right="0" w:rightChars="0"/>
        <w:jc w:val="left"/>
        <w:rPr>
          <w:rFonts w:hint="eastAsia" w:asciiTheme="majorEastAsia" w:hAnsiTheme="majorEastAsia" w:eastAsiaTheme="majorEastAsia" w:cstheme="majorEastAsia"/>
          <w:b/>
          <w:bCs/>
          <w:sz w:val="24"/>
          <w:szCs w:val="24"/>
        </w:rPr>
      </w:pPr>
      <w:bookmarkStart w:id="9" w:name="bookmark20"/>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5.2.2  </w:t>
      </w:r>
      <w:r>
        <w:rPr>
          <w:rFonts w:hint="eastAsia" w:asciiTheme="majorEastAsia" w:hAnsiTheme="majorEastAsia" w:eastAsiaTheme="majorEastAsia" w:cstheme="majorEastAsia"/>
          <w:b/>
          <w:bCs/>
          <w:color w:val="000000"/>
          <w:spacing w:val="0"/>
          <w:w w:val="100"/>
          <w:position w:val="0"/>
          <w:sz w:val="24"/>
          <w:szCs w:val="24"/>
          <w:shd w:val="clear" w:color="auto" w:fill="auto"/>
        </w:rPr>
        <w:t>单位及人员资质要求</w:t>
      </w:r>
      <w:bookmarkEnd w:id="9"/>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外业调查队需熟悉土壤采样工作。技术领队需具备土壤学专业背景，负责外业调查采样工作质量；质量检查员负责对外业调查队工作开展质量检查。外业调查队质量检查人员需通过全国土壤普查办或省级土壤普查办统一组织的全程质量控制技术培训，并取得培训合格证，证书与第三次全国土壤普查工作平台(以下简称“工作平台”)关联，建立质量追溯体系。其他人员至少需经内部培训方可上岗，并保留培训记录。</w:t>
      </w:r>
    </w:p>
    <w:p>
      <w:pPr>
        <w:pStyle w:val="27"/>
        <w:keepNext/>
        <w:keepLines/>
        <w:widowControl w:val="0"/>
        <w:numPr>
          <w:ilvl w:val="0"/>
          <w:numId w:val="0"/>
        </w:numPr>
        <w:shd w:val="clear" w:color="auto" w:fill="auto"/>
        <w:tabs>
          <w:tab w:val="left" w:pos="798"/>
        </w:tabs>
        <w:bidi w:val="0"/>
        <w:spacing w:before="0" w:after="0" w:line="360" w:lineRule="auto"/>
        <w:ind w:leftChars="0" w:right="0" w:rightChars="0"/>
        <w:jc w:val="left"/>
        <w:rPr>
          <w:rFonts w:hint="eastAsia" w:asciiTheme="majorEastAsia" w:hAnsiTheme="majorEastAsia" w:eastAsiaTheme="majorEastAsia" w:cstheme="majorEastAsia"/>
          <w:b/>
          <w:bCs/>
          <w:sz w:val="24"/>
          <w:szCs w:val="24"/>
        </w:rPr>
      </w:pPr>
      <w:bookmarkStart w:id="10" w:name="bookmark22"/>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5.2.3  </w:t>
      </w:r>
      <w:r>
        <w:rPr>
          <w:rFonts w:hint="eastAsia" w:asciiTheme="majorEastAsia" w:hAnsiTheme="majorEastAsia" w:eastAsiaTheme="majorEastAsia" w:cstheme="majorEastAsia"/>
          <w:b/>
          <w:bCs/>
          <w:color w:val="000000"/>
          <w:spacing w:val="0"/>
          <w:w w:val="100"/>
          <w:position w:val="0"/>
          <w:sz w:val="24"/>
          <w:szCs w:val="24"/>
          <w:shd w:val="clear" w:color="auto" w:fill="auto"/>
        </w:rPr>
        <w:t>采样质控实施方案</w:t>
      </w:r>
      <w:bookmarkEnd w:id="10"/>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外业调查队根据县级土壤普查办采样计划和质控计划，制定采样质控实施方案，并报县级土壤普查办审核备案。</w:t>
      </w:r>
    </w:p>
    <w:p>
      <w:pPr>
        <w:pStyle w:val="27"/>
        <w:keepNext/>
        <w:keepLines/>
        <w:widowControl w:val="0"/>
        <w:numPr>
          <w:ilvl w:val="0"/>
          <w:numId w:val="0"/>
        </w:numPr>
        <w:shd w:val="clear" w:color="auto" w:fill="auto"/>
        <w:tabs>
          <w:tab w:val="left" w:pos="798"/>
        </w:tabs>
        <w:bidi w:val="0"/>
        <w:spacing w:before="0" w:after="0" w:line="360" w:lineRule="auto"/>
        <w:ind w:leftChars="0" w:right="0" w:rightChars="0"/>
        <w:jc w:val="left"/>
        <w:rPr>
          <w:rFonts w:hint="eastAsia" w:asciiTheme="majorEastAsia" w:hAnsiTheme="majorEastAsia" w:eastAsiaTheme="majorEastAsia" w:cstheme="majorEastAsia"/>
          <w:sz w:val="30"/>
          <w:szCs w:val="30"/>
        </w:rPr>
      </w:pPr>
      <w:bookmarkStart w:id="11" w:name="bookmark24"/>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rPr>
        <w:t xml:space="preserve">5.2.4  </w:t>
      </w:r>
      <w:r>
        <w:rPr>
          <w:rFonts w:hint="eastAsia" w:asciiTheme="majorEastAsia" w:hAnsiTheme="majorEastAsia" w:eastAsiaTheme="majorEastAsia" w:cstheme="majorEastAsia"/>
          <w:color w:val="000000"/>
          <w:spacing w:val="0"/>
          <w:w w:val="100"/>
          <w:position w:val="0"/>
          <w:sz w:val="30"/>
          <w:szCs w:val="30"/>
          <w:shd w:val="clear" w:color="auto" w:fill="auto"/>
        </w:rPr>
        <w:t>采样点位</w:t>
      </w:r>
      <w:bookmarkEnd w:id="11"/>
    </w:p>
    <w:p>
      <w:pPr>
        <w:pStyle w:val="25"/>
        <w:keepNext w:val="0"/>
        <w:keepLines w:val="0"/>
        <w:widowControl w:val="0"/>
        <w:shd w:val="clear" w:color="auto" w:fill="auto"/>
        <w:bidi w:val="0"/>
        <w:spacing w:before="0" w:after="0" w:line="360" w:lineRule="auto"/>
        <w:ind w:left="0" w:right="0" w:firstLine="0"/>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5.2.4.</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1</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点位确认</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外业调查队按照外业采样终端设备指示，到达采样点电子围栏范围内进行局地代表性核查,确定符合要求后选择合适采样位置采样。</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若电子围栏范围内不具备采样条件，需按照«第三次全国土壤普查外业调查与采样技术规范》调整要求，根据情况选择符合条件替代点，进行样点现场调整和调查采样，并及时提交现场调整原因、现场照片及变更后的点位调查信息等。</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剖面样点需按照最大代表性原则和土地利用主导性原则确定。</w:t>
      </w:r>
    </w:p>
    <w:p>
      <w:pPr>
        <w:pStyle w:val="25"/>
        <w:keepNext w:val="0"/>
        <w:keepLines w:val="0"/>
        <w:widowControl w:val="0"/>
        <w:shd w:val="clear" w:color="auto" w:fill="auto"/>
        <w:bidi w:val="0"/>
        <w:spacing w:before="0" w:after="0" w:line="360" w:lineRule="auto"/>
        <w:ind w:left="0" w:right="0" w:firstLine="0"/>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5.2.4.</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 xml:space="preserve">2 </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点位信息</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第三次全国土壤普查外业调查与采样技术规范》开展采样点成土环境和土壤利用调查，通过外业采样终端设备填报样点基本信息、自然成土环境信息、土壤利用和人为影响情况等，采集上传景观和工作照片。</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景观照片。拍摄东、南、西、北4个方向，着重体现样点地形地貌、植被景观、土地利用类型、地表特征、农田设施等特征，融合近景、远景。</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技术领队现场工作照(体现技术领队和采样工具)、</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混样</w:t>
      </w:r>
      <w:r>
        <w:rPr>
          <w:rFonts w:hint="eastAsia" w:asciiTheme="minorEastAsia" w:hAnsiTheme="minorEastAsia" w:eastAsiaTheme="minorEastAsia" w:cstheme="minorEastAsia"/>
          <w:color w:val="000000"/>
          <w:spacing w:val="0"/>
          <w:w w:val="100"/>
          <w:position w:val="0"/>
          <w:sz w:val="24"/>
          <w:szCs w:val="24"/>
          <w:shd w:val="clear" w:color="auto" w:fill="auto"/>
        </w:rPr>
        <w:t>点照(每个混样点至少1张，体现取样深度)、土壤混合样品采集照(体现样品混匀)、容重和水稳性大团聚体样品照片、土壤剖面照片(标准剖面照、局部特写照片等)等采集数量和内容要符合</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第三次全国土壤普查外业调查与采样技术规范》要求。</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12" w:name="bookmark26"/>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5.2.5</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样品采集工作要求</w:t>
      </w:r>
      <w:bookmarkEnd w:id="12"/>
    </w:p>
    <w:p>
      <w:pPr>
        <w:pStyle w:val="25"/>
        <w:keepNext w:val="0"/>
        <w:keepLines w:val="0"/>
        <w:widowControl w:val="0"/>
        <w:shd w:val="clear" w:color="auto" w:fill="auto"/>
        <w:bidi w:val="0"/>
        <w:spacing w:before="0" w:after="0" w:line="360" w:lineRule="auto"/>
        <w:ind w:left="0" w:right="0" w:firstLine="0"/>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5.2.5.</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1</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 xml:space="preserve"> 采样工具</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配备符合要求的采样工具、包装材料和辅助材料等。采样时，如果使用对待测组分有干扰的采样金属器具，在混合样品之前需将样品与金属器具接触部分进行剥离。</w:t>
      </w:r>
    </w:p>
    <w:p>
      <w:pPr>
        <w:pStyle w:val="25"/>
        <w:keepNext w:val="0"/>
        <w:keepLines w:val="0"/>
        <w:widowControl w:val="0"/>
        <w:shd w:val="clear" w:color="auto" w:fill="auto"/>
        <w:bidi w:val="0"/>
        <w:spacing w:before="0" w:after="0" w:line="360" w:lineRule="auto"/>
        <w:ind w:left="0" w:right="0" w:firstLine="0"/>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5.2.5.</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2</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采样要求</w:t>
      </w:r>
    </w:p>
    <w:p>
      <w:pPr>
        <w:pStyle w:val="15"/>
        <w:keepNext w:val="0"/>
        <w:keepLines w:val="0"/>
        <w:widowControl w:val="0"/>
        <w:shd w:val="clear" w:color="auto" w:fill="auto"/>
        <w:bidi w:val="0"/>
        <w:spacing w:before="0" w:after="12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第三次全国土壤普查外业调查与采样技术规范》等要求，科学采集符合数量、重量、层次或深度要求的表层土壤样品、剖面土壤样品、水稳性大团聚体样品和水样(盐碱土剖面样点的地下水样和灌溉水样)等。</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对照本规范，检查样品采集是否符合要求，判断土样是否沾污，检查剖面观察面方向、剖面深度、剖面发生层划分及命名、剖面形态观察与记载、剖面发生层样品采集、剖面纸盒样品采集、整段标本采集等是否符合要求。如发现问题，及时采取补救或更正措施。</w:t>
      </w:r>
    </w:p>
    <w:p>
      <w:pPr>
        <w:pStyle w:val="25"/>
        <w:keepNext w:val="0"/>
        <w:keepLines w:val="0"/>
        <w:widowControl w:val="0"/>
        <w:numPr>
          <w:ilvl w:val="1"/>
          <w:numId w:val="0"/>
        </w:numPr>
        <w:shd w:val="clear" w:color="auto" w:fill="auto"/>
        <w:tabs>
          <w:tab w:val="left" w:pos="541"/>
        </w:tabs>
        <w:bidi w:val="0"/>
        <w:spacing w:before="0" w:after="0" w:line="360" w:lineRule="auto"/>
        <w:ind w:left="0" w:leftChars="0" w:right="0" w:rightChars="0" w:firstLine="0" w:firstLineChars="0"/>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zh-CN"/>
        </w:rPr>
        <w:t xml:space="preserve">5.2.5.3  </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样品标识</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按照土地利用类型（耕地、园地、林地、草地等）和样品类型（表层土壤样品、剖面土壤样品、水稳性大团聚体样品、容重样品等），分类包装组批并明确标识。检查样品标识是否符合要求，标签是否清晰、内外标签是否齐全、内容是否完整。水稳性大团聚体样品、剖面整段土壤标本和纸盒土壤标本样品要在运输过程中保证完整性，避免挤压颠簸造成原状样本破碎。如发现问题，及时采取补救或更正措施。</w:t>
      </w:r>
    </w:p>
    <w:p>
      <w:pPr>
        <w:pStyle w:val="27"/>
        <w:keepNext/>
        <w:keepLines/>
        <w:widowControl w:val="0"/>
        <w:numPr>
          <w:ilvl w:val="2"/>
          <w:numId w:val="0"/>
        </w:numPr>
        <w:shd w:val="clear" w:color="auto" w:fill="auto"/>
        <w:tabs>
          <w:tab w:val="left" w:pos="730"/>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8"/>
          <w:szCs w:val="28"/>
        </w:rPr>
      </w:pPr>
      <w:bookmarkStart w:id="13" w:name="bookmark28"/>
      <w:r>
        <w:rPr>
          <w:rFonts w:hint="eastAsia" w:asciiTheme="majorEastAsia" w:hAnsiTheme="majorEastAsia" w:eastAsiaTheme="majorEastAsia" w:cstheme="majorEastAsia"/>
          <w:b/>
          <w:bCs/>
          <w:i w:val="0"/>
          <w:iCs w:val="0"/>
          <w:smallCaps w:val="0"/>
          <w:strike w:val="0"/>
          <w:color w:val="000000"/>
          <w:spacing w:val="0"/>
          <w:w w:val="100"/>
          <w:position w:val="0"/>
          <w:sz w:val="28"/>
          <w:szCs w:val="28"/>
          <w:u w:val="none"/>
          <w:shd w:val="clear" w:color="auto" w:fill="auto"/>
          <w:lang w:val="en-US" w:eastAsia="en-US" w:bidi="en-US"/>
        </w:rPr>
        <w:t>5.2.6</w:t>
      </w:r>
      <w:r>
        <w:rPr>
          <w:rFonts w:hint="eastAsia" w:asciiTheme="majorEastAsia" w:hAnsiTheme="majorEastAsia" w:eastAsiaTheme="majorEastAsia" w:cstheme="majorEastAsia"/>
          <w:b/>
          <w:bCs/>
          <w:i w:val="0"/>
          <w:iCs w:val="0"/>
          <w:smallCaps w:val="0"/>
          <w:strike w:val="0"/>
          <w:color w:val="000000"/>
          <w:spacing w:val="0"/>
          <w:w w:val="100"/>
          <w:position w:val="0"/>
          <w:sz w:val="28"/>
          <w:szCs w:val="28"/>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8"/>
          <w:szCs w:val="28"/>
          <w:shd w:val="clear" w:color="auto" w:fill="auto"/>
        </w:rPr>
        <w:t>样品暂存与流转</w:t>
      </w:r>
      <w:bookmarkEnd w:id="13"/>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采集后应及时按要求流转至承担样品制备任务的检测实验室。样品采集后、流转前应妥善暂存于室内，保持室内通风良好、整洁、温湿度条件适宜，远离易挥发性化学物质，并避免阳光直射;如果样品含水量高，外业调查队需要对土壤样品进行风干后再流转，避免样品发霉、交叉污染。如果是水稳性大团聚体样品，需按照样品制备有关要求进行简单前处理。</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外业调查队要指定专人负责流转组批后的耕地园地表层样品、林地草地表层样品、耕地园地剖面样品、林地草地剖面样品和水稳性大团聚体样品至承担样品制备任务的检测实验室，水样流转至省级质量控制实验室，容重样品由县级土壤普查办安排测试。</w:t>
      </w:r>
    </w:p>
    <w:p>
      <w:pPr>
        <w:pStyle w:val="27"/>
        <w:keepNext/>
        <w:keepLines/>
        <w:widowControl w:val="0"/>
        <w:numPr>
          <w:ilvl w:val="2"/>
          <w:numId w:val="0"/>
        </w:numPr>
        <w:shd w:val="clear" w:color="auto" w:fill="auto"/>
        <w:tabs>
          <w:tab w:val="left" w:pos="730"/>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b/>
          <w:bCs/>
          <w:sz w:val="24"/>
          <w:szCs w:val="24"/>
        </w:rPr>
      </w:pPr>
      <w:bookmarkStart w:id="14" w:name="bookmark30"/>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5.2.7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质控要求</w:t>
      </w:r>
      <w:bookmarkEnd w:id="14"/>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外业调查队上传的采样信息应经质量检查员100%检查。重点对采样位置偏移电子围栏的点位信息开展检查。</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质量检查员和县级质控人员检查确认后，通过外业采样终端设备将采样信息统一上传到土壤普查工作平台。</w:t>
      </w:r>
    </w:p>
    <w:p>
      <w:pPr>
        <w:pStyle w:val="27"/>
        <w:keepNext/>
        <w:keepLines/>
        <w:widowControl w:val="0"/>
        <w:numPr>
          <w:ilvl w:val="2"/>
          <w:numId w:val="0"/>
        </w:numPr>
        <w:shd w:val="clear" w:color="auto" w:fill="auto"/>
        <w:tabs>
          <w:tab w:val="left" w:pos="730"/>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15" w:name="bookmark32"/>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5.2.8</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问题与处理</w:t>
      </w:r>
      <w:bookmarkEnd w:id="15"/>
    </w:p>
    <w:p>
      <w:pPr>
        <w:pStyle w:val="15"/>
        <w:keepNext w:val="0"/>
        <w:keepLines w:val="0"/>
        <w:widowControl w:val="0"/>
        <w:shd w:val="clear" w:color="auto" w:fill="auto"/>
        <w:bidi w:val="0"/>
        <w:spacing w:before="0" w:after="16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外业调查队发现调查信息填写不准确，应立即修改完善；发现存在采样方法（含密码平行样未按要求取样）、采样深度、采样数量和重量不符合要求，或样品沾污等质量问题的样品，应自觉重新采集发现问题的样品。</w:t>
      </w:r>
    </w:p>
    <w:p>
      <w:pPr>
        <w:pStyle w:val="27"/>
        <w:keepNext/>
        <w:keepLines/>
        <w:widowControl w:val="0"/>
        <w:shd w:val="clear" w:color="auto" w:fill="auto"/>
        <w:bidi w:val="0"/>
        <w:spacing w:before="0" w:after="120" w:line="360" w:lineRule="auto"/>
        <w:ind w:left="0" w:right="0" w:firstLine="0"/>
        <w:jc w:val="left"/>
        <w:rPr>
          <w:rFonts w:hint="eastAsia" w:asciiTheme="majorEastAsia" w:hAnsiTheme="majorEastAsia" w:eastAsiaTheme="majorEastAsia" w:cstheme="majorEastAsia"/>
          <w:sz w:val="30"/>
          <w:szCs w:val="30"/>
        </w:rPr>
      </w:pPr>
      <w:bookmarkStart w:id="16" w:name="bookmark34"/>
      <w:r>
        <w:rPr>
          <w:rFonts w:hint="eastAsia" w:asciiTheme="majorEastAsia" w:hAnsiTheme="majorEastAsia" w:eastAsiaTheme="majorEastAsia" w:cstheme="majorEastAsia"/>
          <w:b w:val="0"/>
          <w:bCs w:val="0"/>
          <w:color w:val="000000"/>
          <w:spacing w:val="0"/>
          <w:w w:val="100"/>
          <w:position w:val="0"/>
          <w:sz w:val="30"/>
          <w:szCs w:val="30"/>
          <w:shd w:val="clear" w:color="auto" w:fill="auto"/>
          <w:lang w:val="en-US" w:eastAsia="en-US" w:bidi="en-US"/>
        </w:rPr>
        <w:t>5.</w:t>
      </w:r>
      <w:r>
        <w:rPr>
          <w:rFonts w:hint="eastAsia" w:asciiTheme="majorEastAsia" w:hAnsiTheme="majorEastAsia" w:eastAsiaTheme="majorEastAsia" w:cstheme="majorEastAsia"/>
          <w:b w:val="0"/>
          <w:bCs w:val="0"/>
          <w:color w:val="000000"/>
          <w:spacing w:val="0"/>
          <w:w w:val="100"/>
          <w:position w:val="0"/>
          <w:sz w:val="30"/>
          <w:szCs w:val="30"/>
          <w:shd w:val="clear" w:color="auto" w:fill="auto"/>
        </w:rPr>
        <w:t>3</w:t>
      </w:r>
      <w:r>
        <w:rPr>
          <w:rFonts w:hint="eastAsia" w:asciiTheme="majorEastAsia" w:hAnsiTheme="majorEastAsia" w:eastAsiaTheme="majorEastAsia" w:cstheme="majorEastAsia"/>
          <w:b w:val="0"/>
          <w:bCs w:val="0"/>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外部质量监督检查</w:t>
      </w:r>
      <w:bookmarkEnd w:id="16"/>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spacing w:val="0"/>
          <w:w w:val="100"/>
          <w:position w:val="0"/>
          <w:sz w:val="24"/>
          <w:szCs w:val="24"/>
          <w:shd w:val="clear" w:color="auto" w:fill="auto"/>
          <w:lang w:val="en-US" w:eastAsia="en-US" w:bidi="en-US"/>
        </w:rPr>
        <w:t>5.3.1</w:t>
      </w:r>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基本要求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外部质量检查分别由县级、省级、全国土壤普查办组织实施，采取资料检查与现场检查（视频检查）方式开展，由野外工作经验丰富、熟悉土壤学等专业知识的专家或专业技术人员实施。</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17" w:name="bookmark37"/>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5.3.2</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资料检查</w:t>
      </w:r>
      <w:bookmarkEnd w:id="17"/>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5.3.2.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 xml:space="preserve">1 </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检查重点</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资料检查重点对上传到土壤普查工作平台上的样点信息、记录等进行检查。</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5.3.2.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检查内容</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采样点位检查：样点符合性、样点位移情况。</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采样记录和照片检查：记录填写内容的完整性和正确性，景观照片、剖面照片和工作照片等是否齐全清晰等。</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采样环节自查情况检查：外业调查队自查确认信息。</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5.3.2.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 xml:space="preserve">3 </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检查要求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县级土壤普查办组织专家或专业技术人员对外业调查队上传的文件资料开展100%质量监督检查和审核确认。省级土壤普查办组织专家对县级审核确认的文件资料开展100%质量监督检查和审核确认。全国土壤普查办组织专家对省级审核确认文件资料开展检查，检查量应不低于全国年度采样任务的</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rPr>
        <w:t>‰。样点的所有外业调查信息，重点检查位置发生明显偏移电子围栏范围采样点的文件资料，以及省级质量监督检查中发现存在问题的采样点资料。</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18" w:name="bookmark39"/>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5.3.</w:t>
      </w:r>
      <w:r>
        <w:rPr>
          <w:rFonts w:hint="eastAsia" w:asciiTheme="majorEastAsia" w:hAnsiTheme="majorEastAsia" w:eastAsiaTheme="majorEastAsia" w:cstheme="majorEastAsia"/>
          <w:color w:val="000000"/>
          <w:spacing w:val="0"/>
          <w:w w:val="100"/>
          <w:position w:val="0"/>
          <w:sz w:val="30"/>
          <w:szCs w:val="30"/>
          <w:shd w:val="clear" w:color="auto" w:fill="auto"/>
        </w:rPr>
        <w:t>3</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 xml:space="preserve"> 现场检查</w:t>
      </w:r>
      <w:bookmarkEnd w:id="18"/>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5.3.3.</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检查重点</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现场检查采取与专家技术指导服务相结合的方式开展，覆盖外业调查采样全过程。</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5.3.3.2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检查内容</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采样点检查：采样点的代表性与符合性、采样位置的正确性等；剖面点位、深度、观察面方向等。</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采样方法检查：单点采样、多点混合采样等操作，采样深度、采样工具和辅助材料(避免采样过程交叉污染)等符合性；表层土壤混合样品采集、表层土壤容重样品采集、表层土壤水稳性大团聚体样品采集、剖面发生层样品采集、剖面纸盒标本采集、整段标本采集等操作。</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 xml:space="preserve">(3) </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采样记录检查:成土环境和土壤利用调查信息、剖面形态观察与记载信息、样品信息、工作信息等。</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样品检查：样品标签、样品重量和数量、样品包装、样品防沾污措施等。</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(5)</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已采样品暂存检查：场所、环境、容器、通风条件、样品状态(是否发霉、交叉污染)等。</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样品交接检查：样品交接程序、土壤样品交接记录表填写是否规范、完整等，适用于现场检查过程中外业调查队有开展流转工作的情况。</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(7)</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样品包装及运输检查：土壤样品运输箱、装运记录等，适用于现场检查过程中外业调查队有开展流转工作的情况。</w:t>
      </w:r>
    </w:p>
    <w:p>
      <w:pPr>
        <w:pStyle w:val="27"/>
        <w:keepNext/>
        <w:keepLines/>
        <w:widowControl w:val="0"/>
        <w:numPr>
          <w:ilvl w:val="0"/>
          <w:numId w:val="0"/>
        </w:numPr>
        <w:shd w:val="clear" w:color="auto" w:fill="auto"/>
        <w:tabs>
          <w:tab w:val="left" w:pos="339"/>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b/>
          <w:bCs/>
          <w:sz w:val="30"/>
          <w:szCs w:val="30"/>
        </w:rPr>
      </w:pPr>
      <w:bookmarkStart w:id="19" w:name="bookmark41"/>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en-US" w:bidi="en-US"/>
        </w:rPr>
        <w:t>5.</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en-US" w:bidi="en-US"/>
        </w:rPr>
        <w:t>3.</w:t>
      </w:r>
      <w:r>
        <w:rPr>
          <w:rFonts w:hint="eastAsia" w:asciiTheme="majorEastAsia" w:hAnsiTheme="majorEastAsia" w:eastAsiaTheme="majorEastAsia" w:cstheme="majorEastAsia"/>
          <w:b/>
          <w:bCs/>
          <w:color w:val="000000"/>
          <w:spacing w:val="0"/>
          <w:w w:val="100"/>
          <w:position w:val="0"/>
          <w:sz w:val="30"/>
          <w:szCs w:val="30"/>
          <w:shd w:val="clear" w:color="auto" w:fill="auto"/>
        </w:rPr>
        <w:t>4</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视频检查</w:t>
      </w:r>
      <w:bookmarkEnd w:id="19"/>
    </w:p>
    <w:p>
      <w:pPr>
        <w:pStyle w:val="15"/>
        <w:keepNext w:val="0"/>
        <w:keepLines w:val="0"/>
        <w:widowControl w:val="0"/>
        <w:shd w:val="clear" w:color="auto" w:fill="auto"/>
        <w:bidi w:val="0"/>
        <w:spacing w:before="0" w:after="0" w:line="360" w:lineRule="auto"/>
        <w:ind w:left="0" w:right="0" w:firstLine="440"/>
        <w:jc w:val="both"/>
      </w:pPr>
      <w:r>
        <w:rPr>
          <w:color w:val="000000"/>
          <w:spacing w:val="0"/>
          <w:w w:val="100"/>
          <w:position w:val="0"/>
          <w:sz w:val="24"/>
          <w:szCs w:val="24"/>
          <w:shd w:val="clear" w:color="auto" w:fill="auto"/>
        </w:rPr>
        <w:t>如果特殊原因无法实地开展现场检查，则通过视频连线方式进行检查，检查内容与要求同现场检查。</w:t>
      </w:r>
    </w:p>
    <w:p>
      <w:pPr>
        <w:pStyle w:val="27"/>
        <w:keepNext/>
        <w:keepLines/>
        <w:widowControl w:val="0"/>
        <w:numPr>
          <w:ilvl w:val="0"/>
          <w:numId w:val="0"/>
        </w:numPr>
        <w:shd w:val="clear" w:color="auto" w:fill="auto"/>
        <w:tabs>
          <w:tab w:val="left" w:pos="730"/>
        </w:tabs>
        <w:bidi w:val="0"/>
        <w:spacing w:before="0" w:after="0" w:line="360" w:lineRule="auto"/>
        <w:ind w:left="-400" w:leftChars="0" w:right="0" w:rightChars="0" w:firstLine="400" w:firstLineChars="0"/>
        <w:jc w:val="left"/>
        <w:rPr>
          <w:rFonts w:hint="eastAsia" w:asciiTheme="majorEastAsia" w:hAnsiTheme="majorEastAsia" w:eastAsiaTheme="majorEastAsia" w:cstheme="majorEastAsia"/>
          <w:sz w:val="32"/>
          <w:szCs w:val="32"/>
        </w:rPr>
      </w:pPr>
      <w:bookmarkStart w:id="20" w:name="bookmark43"/>
      <w:r>
        <w:rPr>
          <w:rFonts w:hint="eastAsia" w:asciiTheme="majorEastAsia" w:hAnsiTheme="majorEastAsia" w:eastAsiaTheme="majorEastAsia" w:cstheme="majorEastAsia"/>
          <w:b/>
          <w:bCs/>
          <w:i w:val="0"/>
          <w:iCs w:val="0"/>
          <w:smallCaps w:val="0"/>
          <w:strike w:val="0"/>
          <w:color w:val="000000"/>
          <w:spacing w:val="0"/>
          <w:w w:val="100"/>
          <w:position w:val="0"/>
          <w:sz w:val="32"/>
          <w:szCs w:val="32"/>
          <w:shd w:val="clear" w:fill="auto"/>
          <w:lang w:val="zh-CN" w:eastAsia="zh-CN" w:bidi="zh-CN"/>
        </w:rPr>
        <w:t>5.</w:t>
      </w:r>
      <w:r>
        <w:rPr>
          <w:rFonts w:hint="eastAsia" w:asciiTheme="majorEastAsia" w:hAnsiTheme="majorEastAsia" w:eastAsiaTheme="majorEastAsia" w:cstheme="majorEastAsia"/>
          <w:b/>
          <w:bCs/>
          <w:i w:val="0"/>
          <w:iCs w:val="0"/>
          <w:smallCaps w:val="0"/>
          <w:strike w:val="0"/>
          <w:color w:val="000000"/>
          <w:spacing w:val="0"/>
          <w:w w:val="100"/>
          <w:position w:val="0"/>
          <w:sz w:val="32"/>
          <w:szCs w:val="32"/>
          <w:u w:val="none"/>
          <w:shd w:val="clear" w:color="auto" w:fill="auto"/>
          <w:lang w:val="en-US" w:eastAsia="zh-CN" w:bidi="en-US"/>
        </w:rPr>
        <w:t>3</w:t>
      </w:r>
      <w:r>
        <w:rPr>
          <w:rFonts w:hint="eastAsia" w:asciiTheme="majorEastAsia" w:hAnsiTheme="majorEastAsia" w:eastAsiaTheme="majorEastAsia" w:cstheme="majorEastAsia"/>
          <w:b/>
          <w:bCs/>
          <w:i w:val="0"/>
          <w:iCs w:val="0"/>
          <w:smallCaps w:val="0"/>
          <w:strike w:val="0"/>
          <w:color w:val="000000"/>
          <w:spacing w:val="0"/>
          <w:w w:val="100"/>
          <w:position w:val="0"/>
          <w:sz w:val="32"/>
          <w:szCs w:val="32"/>
          <w:u w:val="none"/>
          <w:shd w:val="clear" w:color="auto" w:fill="auto"/>
          <w:lang w:val="en-US" w:eastAsia="en-US" w:bidi="en-US"/>
        </w:rPr>
        <w:t>.5</w:t>
      </w:r>
      <w:r>
        <w:rPr>
          <w:rFonts w:hint="eastAsia" w:asciiTheme="majorEastAsia" w:hAnsiTheme="majorEastAsia" w:eastAsiaTheme="majorEastAsia" w:cstheme="majorEastAsia"/>
          <w:b/>
          <w:bCs/>
          <w:i w:val="0"/>
          <w:iCs w:val="0"/>
          <w:smallCaps w:val="0"/>
          <w:strike w:val="0"/>
          <w:color w:val="000000"/>
          <w:spacing w:val="0"/>
          <w:w w:val="100"/>
          <w:position w:val="0"/>
          <w:sz w:val="32"/>
          <w:szCs w:val="32"/>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2"/>
          <w:szCs w:val="32"/>
          <w:shd w:val="clear" w:color="auto" w:fill="auto"/>
        </w:rPr>
        <w:t>检查要求</w:t>
      </w:r>
      <w:bookmarkEnd w:id="20"/>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县级土壤普查办组织野外工作经验丰富、熟悉土壤学等专业知识的专家或专业技术人员参与现场检查，每个外业调查队至少要有1位专家或专业技术人员全程跟踪开展现场检查工作，现场检查覆盖100%采样点。省级土壤普查办组织专家开展现场检查应不低于本区域内年度采样任务的5‰。样点，覆盖所有实施县市区，每个检查组由省级专家组成员带队，不少于3人。全国土壤普查办组织专家开展现场检查不低于全国年度采样任务的1‰。样点，检查工作覆盖所有省(区、市)，每个检查组由国家级专家组成员带队，不少于3人。</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点抽取要尽可能全覆盖承担所在区域外业采样任务的外业调查队，同时兼顾区域内不同土地利用类型的样点比例，确保抽取样点分布合理；剖面样点要优先选择目标区域内最具代表性的土壤类型开展检查。重点针对文件资料检查时发现严重问题的外业调查队、下级质量监督检查中发现严重问题的外业调查队等开展现场检查。</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现场检查要在外业调查采样工作期同步启动实施，特别是省级、全国土壤普查办要将外部质量监督检查、技术指导等工作有机结合，建立“随时发现问题、随时解决问题”的工作机制。</w:t>
      </w:r>
    </w:p>
    <w:p>
      <w:pPr>
        <w:pStyle w:val="27"/>
        <w:keepNext/>
        <w:keepLines/>
        <w:widowControl w:val="0"/>
        <w:numPr>
          <w:ilvl w:val="0"/>
          <w:numId w:val="0"/>
        </w:numPr>
        <w:shd w:val="clear" w:color="auto" w:fill="auto"/>
        <w:tabs>
          <w:tab w:val="left" w:pos="730"/>
        </w:tabs>
        <w:bidi w:val="0"/>
        <w:spacing w:before="0" w:after="0" w:line="360" w:lineRule="auto"/>
        <w:ind w:left="-400" w:leftChars="0" w:right="0" w:rightChars="0" w:firstLine="400" w:firstLineChars="0"/>
        <w:jc w:val="left"/>
        <w:rPr>
          <w:rFonts w:hint="eastAsia" w:asciiTheme="majorEastAsia" w:hAnsiTheme="majorEastAsia" w:eastAsiaTheme="majorEastAsia" w:cstheme="majorEastAsia"/>
          <w:sz w:val="30"/>
          <w:szCs w:val="30"/>
        </w:rPr>
      </w:pPr>
      <w:bookmarkStart w:id="21" w:name="bookmark45"/>
      <w:r>
        <w:rPr>
          <w:rFonts w:hint="eastAsia" w:asciiTheme="majorEastAsia" w:hAnsiTheme="majorEastAsia" w:eastAsiaTheme="majorEastAsia" w:cstheme="majorEastAsia"/>
          <w:b/>
          <w:bCs/>
          <w:i w:val="0"/>
          <w:iCs w:val="0"/>
          <w:smallCaps w:val="0"/>
          <w:strike w:val="0"/>
          <w:color w:val="000000"/>
          <w:spacing w:val="0"/>
          <w:w w:val="100"/>
          <w:position w:val="0"/>
          <w:sz w:val="30"/>
          <w:szCs w:val="30"/>
          <w:shd w:val="clear" w:fill="auto"/>
          <w:lang w:val="zh-CN" w:eastAsia="zh-CN" w:bidi="zh-CN"/>
        </w:rPr>
        <w:t>5.</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zh-CN" w:bidi="en-US"/>
        </w:rPr>
        <w:t xml:space="preserve">3.6  </w:t>
      </w:r>
      <w:r>
        <w:rPr>
          <w:rFonts w:hint="eastAsia" w:asciiTheme="majorEastAsia" w:hAnsiTheme="majorEastAsia" w:eastAsiaTheme="majorEastAsia" w:cstheme="majorEastAsia"/>
          <w:color w:val="000000"/>
          <w:spacing w:val="0"/>
          <w:w w:val="100"/>
          <w:position w:val="0"/>
          <w:sz w:val="30"/>
          <w:szCs w:val="30"/>
          <w:shd w:val="clear" w:color="auto" w:fill="auto"/>
        </w:rPr>
        <w:t>问题发现与处理</w:t>
      </w:r>
      <w:bookmarkEnd w:id="21"/>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对于资料检查中发现的问题，县级专家或专业技术人员审核后通过工作平台反馈给外业调查队，直接修改完善；省级和国家级资料检查中发现问题的点位，经责任专家审核后通过工作平台质量控制模块将检查意见反馈省级土壤普查办，由省级土壤普查办负责组织问题整改。整改后的样点资料需经县级、省级土壤普查办逐级审核后再次上传到工作平台，由责任专家检查确认直至合格。</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对于县级、省级、国家级现场检查中发现的问题，应及时向有关责任人指出，并根据问题的严重程度责令其采取适当的纠正和预防措施。对于发现严重问题采样点位，可要求外业调查队重新采样，并更正文件资料信息，同时需要对点位更正信息进行跟踪检查。</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对于各级质量监督检查中发现的问题，外业调查队要及时对问题进行整改，并按要求向县级土壤普查办提交工作质量自评报告(含整改说明)。对于发现外业调查队采样工作存在的共性问题，县级、省级土壤普查办应加强人员培训和质量监督检查力度等，建立健全样品采集环节质量监督检查长效机制。</w:t>
      </w:r>
    </w:p>
    <w:p>
      <w:pPr>
        <w:pStyle w:val="27"/>
        <w:keepNext/>
        <w:keepLines/>
        <w:widowControl w:val="0"/>
        <w:numPr>
          <w:ilvl w:val="2"/>
          <w:numId w:val="0"/>
        </w:numPr>
        <w:shd w:val="clear" w:color="auto" w:fill="auto"/>
        <w:tabs>
          <w:tab w:val="left" w:pos="781"/>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30"/>
          <w:szCs w:val="30"/>
        </w:rPr>
      </w:pPr>
      <w:bookmarkStart w:id="22" w:name="bookmark47"/>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en-US" w:bidi="en-US"/>
        </w:rPr>
        <w:t>5.</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zh-CN" w:bidi="en-US"/>
        </w:rPr>
        <w:t>3</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en-US" w:bidi="en-US"/>
        </w:rPr>
        <w:t>.7</w:t>
      </w:r>
      <w:r>
        <w:rPr>
          <w:rFonts w:hint="eastAsia" w:asciiTheme="majorEastAsia" w:hAnsiTheme="majorEastAsia" w:eastAsiaTheme="majorEastAsia" w:cstheme="majorEastAsia"/>
          <w:color w:val="000000"/>
          <w:spacing w:val="0"/>
          <w:w w:val="100"/>
          <w:position w:val="0"/>
          <w:sz w:val="30"/>
          <w:szCs w:val="30"/>
          <w:shd w:val="clear" w:color="auto" w:fill="auto"/>
        </w:rPr>
        <w:t>其他要求</w:t>
      </w:r>
      <w:bookmarkEnd w:id="22"/>
    </w:p>
    <w:p>
      <w:pPr>
        <w:pStyle w:val="15"/>
        <w:keepNext w:val="0"/>
        <w:keepLines w:val="0"/>
        <w:widowControl w:val="0"/>
        <w:shd w:val="clear" w:color="auto" w:fill="auto"/>
        <w:bidi w:val="0"/>
        <w:spacing w:before="0" w:after="24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样品采集环节质量监督检查清单见附录</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w:t>
      </w:r>
      <w:r>
        <w:rPr>
          <w:rFonts w:hint="eastAsia" w:asciiTheme="minorEastAsia" w:hAnsiTheme="minorEastAsia" w:eastAsiaTheme="minorEastAsia" w:cstheme="minorEastAsia"/>
          <w:color w:val="000000"/>
          <w:spacing w:val="0"/>
          <w:w w:val="100"/>
          <w:position w:val="0"/>
          <w:sz w:val="24"/>
          <w:szCs w:val="24"/>
          <w:shd w:val="clear" w:color="auto" w:fill="auto"/>
        </w:rPr>
        <w:t>专家依托工作平台进行资料检查，利用质量控制</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pp</w:t>
      </w:r>
      <w:r>
        <w:rPr>
          <w:rFonts w:hint="eastAsia" w:asciiTheme="minorEastAsia" w:hAnsiTheme="minorEastAsia" w:eastAsiaTheme="minorEastAsia" w:cstheme="minorEastAsia"/>
          <w:color w:val="000000"/>
          <w:spacing w:val="0"/>
          <w:w w:val="100"/>
          <w:position w:val="0"/>
          <w:sz w:val="24"/>
          <w:szCs w:val="24"/>
          <w:shd w:val="clear" w:color="auto" w:fill="auto"/>
        </w:rPr>
        <w:t>在外业现场开展现场检查(检查记录内置质量控制</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App),</w:t>
      </w:r>
      <w:r>
        <w:rPr>
          <w:rFonts w:hint="eastAsia" w:asciiTheme="minorEastAsia" w:hAnsiTheme="minorEastAsia" w:eastAsiaTheme="minorEastAsia" w:cstheme="minorEastAsia"/>
          <w:color w:val="000000"/>
          <w:spacing w:val="0"/>
          <w:w w:val="100"/>
          <w:position w:val="0"/>
          <w:sz w:val="24"/>
          <w:szCs w:val="24"/>
          <w:shd w:val="clear" w:color="auto" w:fill="auto"/>
        </w:rPr>
        <w:t>检查过程工作平台全程跟踪记录。</w:t>
      </w:r>
    </w:p>
    <w:p>
      <w:pPr>
        <w:pStyle w:val="19"/>
        <w:keepNext w:val="0"/>
        <w:keepLines w:val="0"/>
        <w:widowControl w:val="0"/>
        <w:shd w:val="clear" w:color="auto" w:fill="auto"/>
        <w:bidi w:val="0"/>
        <w:spacing w:before="0" w:line="360" w:lineRule="auto"/>
        <w:ind w:left="0" w:right="0" w:firstLine="0"/>
        <w:jc w:val="left"/>
        <w:rPr>
          <w:rFonts w:hint="eastAsia" w:ascii="微软雅黑" w:hAnsi="微软雅黑" w:eastAsia="微软雅黑" w:cs="微软雅黑"/>
          <w:b/>
          <w:bCs/>
          <w:sz w:val="32"/>
          <w:szCs w:val="32"/>
        </w:rPr>
      </w:pPr>
      <w:r>
        <w:rPr>
          <w:rFonts w:hint="eastAsia" w:ascii="微软雅黑" w:hAnsi="微软雅黑" w:eastAsia="微软雅黑" w:cs="微软雅黑"/>
          <w:b/>
          <w:bCs/>
          <w:color w:val="000000"/>
          <w:spacing w:val="0"/>
          <w:w w:val="100"/>
          <w:position w:val="0"/>
          <w:sz w:val="32"/>
          <w:szCs w:val="32"/>
          <w:shd w:val="clear" w:color="auto" w:fill="auto"/>
        </w:rPr>
        <w:t>6样品制备、保存与流转</w:t>
      </w:r>
    </w:p>
    <w:p>
      <w:pPr>
        <w:pStyle w:val="15"/>
        <w:keepNext w:val="0"/>
        <w:keepLines w:val="0"/>
        <w:widowControl w:val="0"/>
        <w:numPr>
          <w:ilvl w:val="0"/>
          <w:numId w:val="0"/>
        </w:numPr>
        <w:shd w:val="clear" w:color="auto" w:fill="auto"/>
        <w:tabs>
          <w:tab w:val="left" w:pos="349"/>
        </w:tabs>
        <w:bidi w:val="0"/>
        <w:spacing w:before="0" w:after="80" w:line="360" w:lineRule="auto"/>
        <w:ind w:left="0" w:leftChars="0" w:right="0" w:rightChars="0" w:firstLine="0" w:firstLine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6.</w:t>
      </w:r>
      <w:r>
        <w:rPr>
          <w:rFonts w:hint="eastAsia" w:asciiTheme="majorEastAsia" w:hAnsiTheme="majorEastAsia" w:eastAsiaTheme="majorEastAsia" w:cstheme="majorEastAsia"/>
          <w:b/>
          <w:bCs/>
          <w:color w:val="000000"/>
          <w:spacing w:val="0"/>
          <w:w w:val="100"/>
          <w:position w:val="0"/>
          <w:sz w:val="24"/>
          <w:szCs w:val="24"/>
          <w:shd w:val="clear" w:color="auto" w:fill="auto"/>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总体要求</w:t>
      </w:r>
    </w:p>
    <w:p>
      <w:pPr>
        <w:pStyle w:val="15"/>
        <w:keepNext w:val="0"/>
        <w:keepLines w:val="0"/>
        <w:widowControl w:val="0"/>
        <w:shd w:val="clear" w:color="auto" w:fill="auto"/>
        <w:bidi w:val="0"/>
        <w:spacing w:before="0" w:after="18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样品制备实验室等单位要严格按照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第三次全国土壤普查土壤样品制备与检测技术规范</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和本规范开展样品制备、保存和流转等工作，开展内部质量保证与质量控制；省级、全国土壤普查办分别组织省级、国家级质量控制实验室等开展外部质量监督检查等。</w:t>
      </w:r>
    </w:p>
    <w:p>
      <w:pPr>
        <w:pStyle w:val="27"/>
        <w:keepNext/>
        <w:keepLines/>
        <w:widowControl w:val="0"/>
        <w:numPr>
          <w:ilvl w:val="0"/>
          <w:numId w:val="0"/>
        </w:numPr>
        <w:shd w:val="clear" w:color="auto" w:fill="auto"/>
        <w:tabs>
          <w:tab w:val="left" w:pos="349"/>
        </w:tabs>
        <w:bidi w:val="0"/>
        <w:spacing w:before="0" w:after="80" w:line="360" w:lineRule="auto"/>
        <w:ind w:left="0" w:leftChars="0" w:right="0" w:rightChars="0" w:firstLine="0" w:firstLineChars="0"/>
        <w:jc w:val="left"/>
        <w:rPr>
          <w:rFonts w:hint="eastAsia" w:asciiTheme="majorEastAsia" w:hAnsiTheme="majorEastAsia" w:eastAsiaTheme="majorEastAsia" w:cstheme="majorEastAsia"/>
          <w:b/>
          <w:bCs/>
          <w:sz w:val="30"/>
          <w:szCs w:val="30"/>
        </w:rPr>
      </w:pPr>
      <w:bookmarkStart w:id="23" w:name="bookmark49"/>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6.</w:t>
      </w:r>
      <w:r>
        <w:rPr>
          <w:rFonts w:hint="eastAsia" w:asciiTheme="majorEastAsia" w:hAnsiTheme="majorEastAsia" w:eastAsiaTheme="majorEastAsia" w:cstheme="majorEastAsia"/>
          <w:b/>
          <w:bCs/>
          <w:color w:val="000000"/>
          <w:spacing w:val="0"/>
          <w:w w:val="100"/>
          <w:position w:val="0"/>
          <w:sz w:val="30"/>
          <w:szCs w:val="30"/>
          <w:shd w:val="clear" w:color="auto" w:fill="auto"/>
        </w:rPr>
        <w:t>2</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内部质量保证与质量控制</w:t>
      </w:r>
      <w:bookmarkEnd w:id="23"/>
    </w:p>
    <w:p>
      <w:pPr>
        <w:pStyle w:val="27"/>
        <w:keepNext/>
        <w:keepLines/>
        <w:widowControl w:val="0"/>
        <w:numPr>
          <w:ilvl w:val="2"/>
          <w:numId w:val="0"/>
        </w:numPr>
        <w:shd w:val="clear" w:color="auto" w:fill="auto"/>
        <w:tabs>
          <w:tab w:val="left" w:pos="781"/>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6.2.1  </w:t>
      </w:r>
      <w:r>
        <w:rPr>
          <w:rFonts w:hint="eastAsia" w:asciiTheme="majorEastAsia" w:hAnsiTheme="majorEastAsia" w:eastAsiaTheme="majorEastAsia" w:cstheme="majorEastAsia"/>
          <w:color w:val="000000"/>
          <w:spacing w:val="0"/>
          <w:w w:val="100"/>
          <w:position w:val="0"/>
          <w:sz w:val="24"/>
          <w:szCs w:val="24"/>
          <w:shd w:val="clear" w:color="auto" w:fill="auto"/>
        </w:rPr>
        <w:t>内部质量控制关键点</w:t>
      </w:r>
    </w:p>
    <w:p>
      <w:pPr>
        <w:pStyle w:val="15"/>
        <w:keepNext w:val="0"/>
        <w:keepLines w:val="0"/>
        <w:widowControl w:val="0"/>
        <w:numPr>
          <w:ilvl w:val="0"/>
          <w:numId w:val="1"/>
        </w:numPr>
        <w:shd w:val="clear" w:color="auto" w:fill="auto"/>
        <w:tabs>
          <w:tab w:val="left" w:pos="918"/>
        </w:tabs>
        <w:bidi w:val="0"/>
        <w:spacing w:before="0" w:after="0" w:line="360" w:lineRule="auto"/>
        <w:ind w:left="0" w:leftChars="0" w:right="0" w:rightChars="0" w:firstLine="720" w:firstLineChars="3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土壤样品接收、制备、保存、流转等技术规范操作情况。</w:t>
      </w:r>
    </w:p>
    <w:p>
      <w:pPr>
        <w:pStyle w:val="15"/>
        <w:keepNext w:val="0"/>
        <w:keepLines w:val="0"/>
        <w:widowControl w:val="0"/>
        <w:numPr>
          <w:ilvl w:val="0"/>
          <w:numId w:val="0"/>
        </w:numPr>
        <w:shd w:val="clear" w:color="auto" w:fill="auto"/>
        <w:bidi w:val="0"/>
        <w:spacing w:before="0" w:after="0" w:line="360" w:lineRule="auto"/>
        <w:ind w:left="0" w:leftChars="0" w:right="0" w:rightChars="0" w:firstLine="679" w:firstLineChars="283"/>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(2)</w:t>
      </w: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en-US" w:eastAsia="zh-CN" w:bidi="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位监控设备安装和正常运行情况。</w:t>
      </w:r>
    </w:p>
    <w:p>
      <w:pPr>
        <w:pStyle w:val="15"/>
        <w:keepNext w:val="0"/>
        <w:keepLines w:val="0"/>
        <w:widowControl w:val="0"/>
        <w:shd w:val="clear" w:color="auto" w:fill="auto"/>
        <w:bidi w:val="0"/>
        <w:spacing w:before="0" w:after="0" w:line="360" w:lineRule="auto"/>
        <w:ind w:left="0" w:right="0" w:firstLine="679" w:firstLineChars="283"/>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自觉接受省级和国家级外部质量监督检查。</w:t>
      </w:r>
    </w:p>
    <w:p>
      <w:pPr>
        <w:pStyle w:val="27"/>
        <w:keepNext/>
        <w:keepLines/>
        <w:widowControl w:val="0"/>
        <w:numPr>
          <w:ilvl w:val="2"/>
          <w:numId w:val="0"/>
        </w:numPr>
        <w:shd w:val="clear" w:color="auto" w:fill="auto"/>
        <w:tabs>
          <w:tab w:val="left" w:pos="781"/>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30"/>
          <w:szCs w:val="30"/>
        </w:rPr>
      </w:pPr>
      <w:bookmarkStart w:id="24" w:name="bookmark52"/>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rPr>
        <w:t xml:space="preserve">6.2.2  </w:t>
      </w:r>
      <w:r>
        <w:rPr>
          <w:rFonts w:hint="eastAsia" w:asciiTheme="majorEastAsia" w:hAnsiTheme="majorEastAsia" w:eastAsiaTheme="majorEastAsia" w:cstheme="majorEastAsia"/>
          <w:color w:val="000000"/>
          <w:spacing w:val="0"/>
          <w:w w:val="100"/>
          <w:position w:val="0"/>
          <w:sz w:val="30"/>
          <w:szCs w:val="30"/>
          <w:shd w:val="clear" w:color="auto" w:fill="auto"/>
        </w:rPr>
        <w:t>样品制备</w:t>
      </w:r>
      <w:bookmarkEnd w:id="24"/>
    </w:p>
    <w:p>
      <w:pPr>
        <w:pStyle w:val="1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6.2.2.1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单位及人员资质要求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承担样品制备、检测任务的实验室应具备</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第三次全国土壤普查土壤样品制备与检测技术规范</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中要求的相关能力和条件。实验室确定若干制样小组，每个制样小组确定1名样品制备质量检查员负责样品制备质量检查工作。每个制样小组组长、质量检查员需通过全国土壤普查办或省级土壤普查办统一组织的全程质量控制技术培训，取得培训合格证，证书与工作平台关联，建立质量追溯体系。其他人员至少需经内部培训上岗，并保留培训记录。</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制样方案</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承担样品制备任务的实验室应按照省级土壤普查办制定的本省(区、市)样品制备计划及时制定本单位年度样品制备实施方案。</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3</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制样场地</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满足土壤样品制备的场地要求。应分设相应面积的风干室和样品制备室。</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风干室应通风良好、整洁、温湿度条件适宜，远离易挥发性化学物质，并避免阳光直射。高湿地区根据需要安装除湿设施。</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制备室应通风良好,每个制样工位应做适当隔离,避免交叉污染；应具备互联网络条件,每个工位安装在线全方位监控摄像头,确保每个工位在工作时可以随时接受远程实时检查,样品制备过程全程摄像并保存记录不少于1年。</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制样工具</w:t>
      </w:r>
    </w:p>
    <w:p>
      <w:pPr>
        <w:pStyle w:val="15"/>
        <w:keepNext w:val="0"/>
        <w:keepLines w:val="0"/>
        <w:widowControl w:val="0"/>
        <w:shd w:val="clear" w:color="auto" w:fill="auto"/>
        <w:bidi w:val="0"/>
        <w:spacing w:before="0" w:after="0" w:line="360" w:lineRule="auto"/>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应具备足量的符合样品制备要求的工具,应避免使用含有待测组分或对测试有干扰的材料制成的样品制备工具和包装容器。每制备完成一个样品后，应确保设备清洁干净，避免制样过程的交叉污染。</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5</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样品接收</w:t>
      </w:r>
    </w:p>
    <w:p>
      <w:pPr>
        <w:pStyle w:val="15"/>
        <w:keepNext w:val="0"/>
        <w:keepLines w:val="0"/>
        <w:widowControl w:val="0"/>
        <w:shd w:val="clear" w:color="auto" w:fill="auto"/>
        <w:bidi w:val="0"/>
        <w:spacing w:before="0" w:after="12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实验室接收样品时,要指定专人负责样品接收确认,重点检查样品标签、样品状况、样品重量、样品数量、样品包装情况等,样品重量应满足风干后土壤样品库样品和粗磨后留存样品、送检样品等要求，如发现破损、重量不足、样品信息不全等情况不予接收，并及时报告省级土壤普查办。</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6</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制备流程</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样品风干、研磨、筛分、混匀、缩分、分装等过程符合技术要求和样品重量要求，制备过程每个环节应充分混匀样品。</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7</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 xml:space="preserve"> 有关要求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样品风干、粗磨、分装过程中，样品编码必须始终保持一致。</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制备过程中应保证样品充分混匀，样品全部过筛，损失率不高于10%,并有详细制样记录。</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质量检查员可通过实地、在线监控对制样工作进行实时检查，检查样品编码一致、标识清晰、信息完整等情况,制样内部质量检查应覆盖制样全部样品、全周期、全工作过程,同时核查土壤样品制备记录表，做好检查记录。</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样品制备信息经质量检查员检查确认后，及时上报工作平台。</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25" w:name="bookmark54"/>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6.2.3</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样品保存</w:t>
      </w:r>
      <w:bookmarkEnd w:id="25"/>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6.2.3.</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人员资质</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负责土壤三普样品制备、流转、保存和检测的单位应配备样品管理员。样品管理员应经过培训或能力确认，并保留相应的培训和能力确认记录。</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6.2.3.</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样品保存状态和时间</w:t>
      </w:r>
    </w:p>
    <w:p>
      <w:pPr>
        <w:pStyle w:val="15"/>
        <w:keepNext w:val="0"/>
        <w:keepLines w:val="0"/>
        <w:widowControl w:val="0"/>
        <w:shd w:val="clear" w:color="auto" w:fill="auto"/>
        <w:bidi w:val="0"/>
        <w:spacing w:before="0" w:after="0" w:line="360" w:lineRule="auto"/>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承担样品制备任务的检测实验室，对留存样品进行保存；对流转之前的土壤样品库样品、送检样品进行暂存。其中，土壤样品库样品为风干后原状土壤样品，留存样品和送检样品为风干后粗磨的土壤样品。检测实验室对待测样品进行暂存，对预留样品和剩余样品进行保存。具体按土壤样品库建设规范要求执行。</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6.2.3.</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3</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保存场所</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土壤样品保存场所应保持干燥、通风、无阳光直射、无污染。应有环境条件视频监控设备、样品存放区域的空间标识和样品编号的检索引导。</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6.2.3.</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样品管理</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管理员定期对保存样品(留存样品、预留样品、剩余样品等)的状态(标签清晰、重量和数量、样品粒度、包装容器等)、环境条件和出入库等进行检查并记录,并定期检查暂存样品情况,及时发现问题并采取纠正和预防措施。</w:t>
      </w:r>
    </w:p>
    <w:p>
      <w:pPr>
        <w:pStyle w:val="27"/>
        <w:keepNext/>
        <w:keepLines/>
        <w:widowControl w:val="0"/>
        <w:numPr>
          <w:ilvl w:val="0"/>
          <w:numId w:val="0"/>
        </w:numPr>
        <w:shd w:val="clear" w:color="auto" w:fill="auto"/>
        <w:tabs>
          <w:tab w:val="left" w:pos="830"/>
        </w:tabs>
        <w:bidi w:val="0"/>
        <w:spacing w:before="0" w:after="0" w:line="360" w:lineRule="auto"/>
        <w:ind w:left="-400" w:leftChars="0" w:right="0" w:rightChars="0" w:firstLine="400" w:firstLineChars="0"/>
        <w:jc w:val="left"/>
        <w:rPr>
          <w:rFonts w:hint="eastAsia" w:asciiTheme="majorEastAsia" w:hAnsiTheme="majorEastAsia" w:eastAsiaTheme="majorEastAsia" w:cstheme="majorEastAsia"/>
          <w:sz w:val="30"/>
          <w:szCs w:val="30"/>
        </w:rPr>
      </w:pPr>
      <w:bookmarkStart w:id="26" w:name="bookmark56"/>
      <w:r>
        <w:rPr>
          <w:rFonts w:hint="eastAsia" w:asciiTheme="majorEastAsia" w:hAnsiTheme="majorEastAsia" w:eastAsiaTheme="majorEastAsia" w:cstheme="majorEastAsia"/>
          <w:b/>
          <w:bCs/>
          <w:i w:val="0"/>
          <w:iCs w:val="0"/>
          <w:smallCaps w:val="0"/>
          <w:strike w:val="0"/>
          <w:color w:val="000000"/>
          <w:spacing w:val="0"/>
          <w:w w:val="100"/>
          <w:position w:val="0"/>
          <w:sz w:val="30"/>
          <w:szCs w:val="30"/>
          <w:shd w:val="clear" w:fill="auto"/>
          <w:lang w:val="zh-CN" w:eastAsia="zh-CN" w:bidi="zh-CN"/>
        </w:rPr>
        <w:t>6.</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en-US" w:bidi="en-US"/>
        </w:rPr>
        <w:t>2.4</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样品流转</w:t>
      </w:r>
      <w:bookmarkEnd w:id="26"/>
    </w:p>
    <w:p>
      <w:pPr>
        <w:pStyle w:val="15"/>
        <w:keepNext w:val="0"/>
        <w:keepLines w:val="0"/>
        <w:widowControl w:val="0"/>
        <w:numPr>
          <w:ilvl w:val="0"/>
          <w:numId w:val="2"/>
        </w:numPr>
        <w:shd w:val="clear" w:color="auto" w:fill="auto"/>
        <w:tabs>
          <w:tab w:val="left" w:pos="915"/>
        </w:tabs>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样品制备实验室按照有关样品状态、数量等要求将样品流转到检测实验室、质量控制实验室和土壤样品库等。</w:t>
      </w:r>
    </w:p>
    <w:p>
      <w:pPr>
        <w:pStyle w:val="15"/>
        <w:keepNext w:val="0"/>
        <w:keepLines w:val="0"/>
        <w:widowControl w:val="0"/>
        <w:numPr>
          <w:ilvl w:val="0"/>
          <w:numId w:val="2"/>
        </w:numPr>
        <w:shd w:val="clear" w:color="auto" w:fill="auto"/>
        <w:tabs>
          <w:tab w:val="left" w:pos="920"/>
        </w:tabs>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收样单位(检测实验室、质量控制实验室等)在样品交接过程中,应对接收样品的质量状况进行检查,检查内容主要包括:样品标签、重量、数量、状态、包装容器、样品应送达时限、送样人等。</w:t>
      </w:r>
    </w:p>
    <w:p>
      <w:pPr>
        <w:pStyle w:val="15"/>
        <w:keepNext w:val="0"/>
        <w:keepLines w:val="0"/>
        <w:widowControl w:val="0"/>
        <w:numPr>
          <w:ilvl w:val="0"/>
          <w:numId w:val="2"/>
        </w:numPr>
        <w:shd w:val="clear" w:color="auto" w:fill="auto"/>
        <w:tabs>
          <w:tab w:val="left" w:pos="920"/>
        </w:tabs>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样品交接过程,收样单位如发现送交样品有下列严重质量问题,应拒收样品,并及时通知省级质量控制实验室。①样品无编号、编号混乱或有重号。②样品在运输过程中受到破损或沾污。③样品状态不符合规定要求。④样品类型、重量或数量不符合规定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样品经验收合格后,送样人、收样人均在土壤样品交接记录表上(参见</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第三次全国土壤普查土壤样品制备与检测技术规范》)签字，双方各执一份。</w:t>
      </w:r>
    </w:p>
    <w:p>
      <w:pPr>
        <w:pStyle w:val="27"/>
        <w:keepNext/>
        <w:keepLines/>
        <w:widowControl w:val="0"/>
        <w:numPr>
          <w:ilvl w:val="0"/>
          <w:numId w:val="0"/>
        </w:numPr>
        <w:shd w:val="clear" w:color="auto" w:fill="auto"/>
        <w:tabs>
          <w:tab w:val="left" w:pos="830"/>
        </w:tabs>
        <w:bidi w:val="0"/>
        <w:spacing w:before="0" w:after="0" w:line="360" w:lineRule="auto"/>
        <w:ind w:leftChars="0" w:right="0" w:rightChars="0"/>
        <w:jc w:val="left"/>
        <w:rPr>
          <w:rFonts w:hint="eastAsia" w:asciiTheme="majorEastAsia" w:hAnsiTheme="majorEastAsia" w:eastAsiaTheme="majorEastAsia" w:cstheme="majorEastAsia"/>
          <w:sz w:val="30"/>
          <w:szCs w:val="30"/>
        </w:rPr>
      </w:pPr>
      <w:bookmarkStart w:id="27" w:name="bookmark58"/>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zh-CN" w:bidi="en-US"/>
        </w:rPr>
        <w:t>6.</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en-US" w:bidi="en-US"/>
        </w:rPr>
        <w:t>2.5</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有关要求</w:t>
      </w:r>
      <w:bookmarkEnd w:id="27"/>
    </w:p>
    <w:p>
      <w:pPr>
        <w:pStyle w:val="15"/>
        <w:keepNext w:val="0"/>
        <w:keepLines w:val="0"/>
        <w:widowControl w:val="0"/>
        <w:numPr>
          <w:ilvl w:val="0"/>
          <w:numId w:val="3"/>
        </w:numPr>
        <w:shd w:val="clear" w:color="auto" w:fill="auto"/>
        <w:tabs>
          <w:tab w:val="left" w:pos="915"/>
        </w:tabs>
        <w:bidi w:val="0"/>
        <w:spacing w:before="0" w:after="0" w:line="360" w:lineRule="auto"/>
        <w:ind w:left="0" w:leftChars="0" w:right="0" w:rightChars="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表层样品流转到检测实验室前,省级质量控制实验室负责加入密码平行样品和质控样品,并进行样品转码；在土壤剖面样品流转前,省级质量控制实验室负责加入密码平行样品和质控样品,并进行转码；在水稳性大团聚体样品流转前,省级质量控制实验室负责加入密码平行样品,并进行转码。</w:t>
      </w:r>
    </w:p>
    <w:p>
      <w:pPr>
        <w:pStyle w:val="15"/>
        <w:keepNext w:val="0"/>
        <w:keepLines w:val="0"/>
        <w:widowControl w:val="0"/>
        <w:numPr>
          <w:ilvl w:val="0"/>
          <w:numId w:val="3"/>
        </w:numPr>
        <w:shd w:val="clear" w:color="auto" w:fill="auto"/>
        <w:tabs>
          <w:tab w:val="left" w:pos="920"/>
        </w:tabs>
        <w:bidi w:val="0"/>
        <w:spacing w:before="0" w:after="0" w:line="360" w:lineRule="auto"/>
        <w:ind w:left="0" w:leftChars="0" w:right="0" w:rightChars="0" w:firstLine="440" w:firstLineChars="0"/>
        <w:jc w:val="both"/>
        <w:rPr>
          <w:rFonts w:hint="eastAsia" w:asciiTheme="majorEastAsia" w:hAnsiTheme="majorEastAsia" w:eastAsiaTheme="majorEastAsia" w:cstheme="maj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土壤样品按照耕地园地表层样品、耕地园地剖面样品、林地草地表层样品、林地草地剖面样品和水稳性大团聚体样品，分别组批进行流转。</w:t>
      </w:r>
      <w:bookmarkStart w:id="28" w:name="bookmark60"/>
    </w:p>
    <w:p>
      <w:pPr>
        <w:pStyle w:val="15"/>
        <w:keepNext w:val="0"/>
        <w:keepLines w:val="0"/>
        <w:widowControl w:val="0"/>
        <w:numPr>
          <w:numId w:val="0"/>
        </w:numPr>
        <w:shd w:val="clear" w:color="auto" w:fill="auto"/>
        <w:tabs>
          <w:tab w:val="left" w:pos="920"/>
        </w:tabs>
        <w:bidi w:val="0"/>
        <w:spacing w:before="0" w:after="0" w:line="360" w:lineRule="auto"/>
        <w:ind w:right="0" w:rightChars="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6</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.2.6</w:t>
      </w:r>
      <w:r>
        <w:rPr>
          <w:rFonts w:hint="eastAsia" w:asciiTheme="majorEastAsia" w:hAnsiTheme="majorEastAsia" w:eastAsiaTheme="majorEastAsia" w:cstheme="majorEastAsia"/>
          <w:color w:val="000000"/>
          <w:spacing w:val="0"/>
          <w:w w:val="100"/>
          <w:position w:val="0"/>
          <w:sz w:val="24"/>
          <w:szCs w:val="24"/>
          <w:shd w:val="clear" w:color="auto" w:fill="auto"/>
        </w:rPr>
        <w:t>问题发现与处理</w:t>
      </w:r>
      <w:bookmarkEnd w:id="28"/>
    </w:p>
    <w:p>
      <w:pPr>
        <w:pStyle w:val="15"/>
        <w:keepNext w:val="0"/>
        <w:keepLines w:val="0"/>
        <w:widowControl w:val="0"/>
        <w:shd w:val="clear" w:color="auto" w:fill="auto"/>
        <w:bidi w:val="0"/>
        <w:spacing w:before="0" w:after="18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样品制备、保存和流转环节质量保证工作中发现的问题，各单位应及时采取预防和纠正措施，并报省级质量控制实验室。</w:t>
      </w:r>
    </w:p>
    <w:p>
      <w:pPr>
        <w:pStyle w:val="27"/>
        <w:keepNext/>
        <w:keepLines/>
        <w:widowControl w:val="0"/>
        <w:numPr>
          <w:ilvl w:val="0"/>
          <w:numId w:val="0"/>
        </w:numPr>
        <w:shd w:val="clear" w:color="auto" w:fill="auto"/>
        <w:tabs>
          <w:tab w:val="left" w:pos="349"/>
        </w:tabs>
        <w:bidi w:val="0"/>
        <w:spacing w:before="0" w:after="120" w:line="360" w:lineRule="auto"/>
        <w:ind w:left="0" w:leftChars="0" w:right="0" w:rightChars="0" w:firstLine="0" w:firstLineChars="0"/>
        <w:jc w:val="left"/>
        <w:rPr>
          <w:rFonts w:hint="eastAsia" w:asciiTheme="majorEastAsia" w:hAnsiTheme="majorEastAsia" w:eastAsiaTheme="majorEastAsia" w:cstheme="majorEastAsia"/>
          <w:sz w:val="30"/>
          <w:szCs w:val="30"/>
        </w:rPr>
      </w:pPr>
      <w:bookmarkStart w:id="29" w:name="bookmark62"/>
      <w:r>
        <w:rPr>
          <w:rFonts w:hint="eastAsia" w:asciiTheme="majorEastAsia" w:hAnsiTheme="majorEastAsia" w:eastAsiaTheme="majorEastAsia" w:cstheme="majorEastAsia"/>
          <w:b w:val="0"/>
          <w:bCs w:val="0"/>
          <w:i w:val="0"/>
          <w:iCs w:val="0"/>
          <w:smallCaps w:val="0"/>
          <w:strike w:val="0"/>
          <w:color w:val="000000"/>
          <w:spacing w:val="0"/>
          <w:w w:val="100"/>
          <w:position w:val="0"/>
          <w:sz w:val="30"/>
          <w:szCs w:val="30"/>
          <w:u w:val="none"/>
          <w:shd w:val="clear" w:color="auto" w:fill="auto"/>
          <w:lang w:val="en-US" w:eastAsia="en-US" w:bidi="en-US"/>
        </w:rPr>
        <w:t>6.</w:t>
      </w:r>
      <w:r>
        <w:rPr>
          <w:rFonts w:hint="eastAsia" w:asciiTheme="majorEastAsia" w:hAnsiTheme="majorEastAsia" w:eastAsiaTheme="majorEastAsia" w:cstheme="majorEastAsia"/>
          <w:b w:val="0"/>
          <w:bCs w:val="0"/>
          <w:color w:val="000000"/>
          <w:spacing w:val="0"/>
          <w:w w:val="100"/>
          <w:position w:val="0"/>
          <w:sz w:val="30"/>
          <w:szCs w:val="30"/>
          <w:shd w:val="clear" w:color="auto" w:fill="auto"/>
        </w:rPr>
        <w:t>3</w:t>
      </w:r>
      <w:r>
        <w:rPr>
          <w:rFonts w:hint="eastAsia" w:asciiTheme="majorEastAsia" w:hAnsiTheme="majorEastAsia" w:eastAsiaTheme="majorEastAsia" w:cstheme="majorEastAsia"/>
          <w:color w:val="000000"/>
          <w:spacing w:val="0"/>
          <w:w w:val="100"/>
          <w:position w:val="0"/>
          <w:sz w:val="30"/>
          <w:szCs w:val="30"/>
          <w:shd w:val="clear" w:color="auto" w:fill="auto"/>
        </w:rPr>
        <w:t>外部质量监督检查</w:t>
      </w:r>
      <w:bookmarkEnd w:id="29"/>
    </w:p>
    <w:p>
      <w:pPr>
        <w:pStyle w:val="27"/>
        <w:keepNext/>
        <w:keepLines/>
        <w:widowControl w:val="0"/>
        <w:numPr>
          <w:ilvl w:val="2"/>
          <w:numId w:val="0"/>
        </w:numPr>
        <w:shd w:val="clear" w:color="auto" w:fill="auto"/>
        <w:tabs>
          <w:tab w:val="left" w:pos="746"/>
        </w:tabs>
        <w:bidi w:val="0"/>
        <w:spacing w:before="0" w:after="0" w:line="360" w:lineRule="auto"/>
        <w:ind w:left="0" w:leftChars="0" w:right="0" w:rightChars="0" w:firstLine="0" w:firstLineChars="0"/>
        <w:jc w:val="left"/>
        <w:rPr>
          <w:sz w:val="24"/>
          <w:szCs w:val="24"/>
        </w:rPr>
      </w:pPr>
      <w:r>
        <w:rPr>
          <w:rFonts w:hint="eastAsia"/>
          <w:color w:val="000000"/>
          <w:spacing w:val="0"/>
          <w:w w:val="100"/>
          <w:position w:val="0"/>
          <w:sz w:val="24"/>
          <w:szCs w:val="24"/>
          <w:shd w:val="clear" w:color="auto" w:fill="auto"/>
          <w:lang w:val="en-US" w:eastAsia="zh-CN"/>
        </w:rPr>
        <w:t>6.3.1</w:t>
      </w:r>
      <w:r>
        <w:rPr>
          <w:color w:val="000000"/>
          <w:spacing w:val="0"/>
          <w:w w:val="100"/>
          <w:position w:val="0"/>
          <w:sz w:val="24"/>
          <w:szCs w:val="24"/>
          <w:shd w:val="clear" w:color="auto" w:fill="auto"/>
        </w:rPr>
        <w:t>基本要求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在样品制备、保存和流转环节开展质量保证工作基础上，国家级和省级质量控制实验室开展质量监督检查。</w:t>
      </w:r>
    </w:p>
    <w:p>
      <w:pPr>
        <w:pStyle w:val="27"/>
        <w:keepNext/>
        <w:keepLines/>
        <w:widowControl w:val="0"/>
        <w:numPr>
          <w:ilvl w:val="0"/>
          <w:numId w:val="0"/>
        </w:numPr>
        <w:shd w:val="clear" w:color="auto" w:fill="auto"/>
        <w:tabs>
          <w:tab w:val="left" w:pos="746"/>
        </w:tabs>
        <w:bidi w:val="0"/>
        <w:spacing w:before="0" w:after="0" w:line="360" w:lineRule="auto"/>
        <w:ind w:right="0" w:rightChars="0"/>
        <w:jc w:val="left"/>
        <w:rPr>
          <w:rFonts w:hint="eastAsia" w:asciiTheme="majorEastAsia" w:hAnsiTheme="majorEastAsia" w:eastAsiaTheme="majorEastAsia" w:cstheme="majorEastAsia"/>
          <w:sz w:val="24"/>
          <w:szCs w:val="24"/>
        </w:rPr>
      </w:pPr>
      <w:bookmarkStart w:id="30" w:name="bookmark65"/>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6.3.2</w:t>
      </w:r>
      <w:r>
        <w:rPr>
          <w:rFonts w:hint="eastAsia" w:asciiTheme="majorEastAsia" w:hAnsiTheme="majorEastAsia" w:eastAsiaTheme="majorEastAsia" w:cstheme="majorEastAsia"/>
          <w:color w:val="000000"/>
          <w:spacing w:val="0"/>
          <w:w w:val="100"/>
          <w:position w:val="0"/>
          <w:sz w:val="24"/>
          <w:szCs w:val="24"/>
          <w:shd w:val="clear" w:color="auto" w:fill="auto"/>
        </w:rPr>
        <w:t>样品制备</w:t>
      </w:r>
      <w:bookmarkEnd w:id="30"/>
    </w:p>
    <w:p>
      <w:pPr>
        <w:pStyle w:val="15"/>
        <w:keepNext w:val="0"/>
        <w:keepLines w:val="0"/>
        <w:widowControl w:val="0"/>
        <w:numPr>
          <w:ilvl w:val="0"/>
          <w:numId w:val="4"/>
        </w:numPr>
        <w:shd w:val="clear" w:color="auto" w:fill="auto"/>
        <w:bidi w:val="0"/>
        <w:spacing w:before="0" w:after="0" w:line="360" w:lineRule="auto"/>
        <w:ind w:left="0" w:leftChars="0" w:right="0" w:rightChars="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制样人员资质检查：是否通过专业培训，取得培训合格证。</w:t>
      </w:r>
    </w:p>
    <w:p>
      <w:pPr>
        <w:pStyle w:val="15"/>
        <w:keepNext w:val="0"/>
        <w:keepLines w:val="0"/>
        <w:widowControl w:val="0"/>
        <w:numPr>
          <w:ilvl w:val="0"/>
          <w:numId w:val="4"/>
        </w:numPr>
        <w:shd w:val="clear" w:color="auto" w:fill="auto"/>
        <w:bidi w:val="0"/>
        <w:spacing w:before="0" w:after="0" w:line="360" w:lineRule="auto"/>
        <w:ind w:left="0" w:leftChars="0" w:right="0" w:rightChars="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制样场地检查：监控设备、环境条件、防污染措施是否符合要求。</w:t>
      </w:r>
    </w:p>
    <w:p>
      <w:pPr>
        <w:pStyle w:val="15"/>
        <w:keepNext w:val="0"/>
        <w:keepLines w:val="0"/>
        <w:widowControl w:val="0"/>
        <w:numPr>
          <w:ilvl w:val="0"/>
          <w:numId w:val="4"/>
        </w:numPr>
        <w:shd w:val="clear" w:color="auto" w:fill="auto"/>
        <w:bidi w:val="0"/>
        <w:spacing w:before="0" w:after="0" w:line="360" w:lineRule="auto"/>
        <w:ind w:left="0" w:leftChars="0" w:right="0" w:rightChars="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制样工具检查：磨样设备、样品筛、辅助制样工具等是否符合要求(防污染)、齐全、完好，分装容器材质规格是否满足技术要求，磨样设备是否正常运转和定期维护，制样工具在每个样品制备完成后是否及时清洁。</w:t>
      </w:r>
    </w:p>
    <w:p>
      <w:pPr>
        <w:pStyle w:val="15"/>
        <w:keepNext w:val="0"/>
        <w:keepLines w:val="0"/>
        <w:widowControl w:val="0"/>
        <w:numPr>
          <w:ilvl w:val="0"/>
          <w:numId w:val="4"/>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制样流程检查：样品风干、研磨、筛分、混匀、缩分、分装过程是否规范，通过实地或监控视频检查的方式，不定期检查制样工作质量。</w:t>
      </w:r>
    </w:p>
    <w:p>
      <w:pPr>
        <w:pStyle w:val="15"/>
        <w:keepNext w:val="0"/>
        <w:keepLines w:val="0"/>
        <w:widowControl w:val="0"/>
        <w:numPr>
          <w:ilvl w:val="0"/>
          <w:numId w:val="4"/>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已加工样品检查：样品标签、样品重量和数量、样品粒径、样品包装和暂存是否规范，留存样品保存条件是否规范。</w:t>
      </w:r>
    </w:p>
    <w:p>
      <w:pPr>
        <w:pStyle w:val="15"/>
        <w:keepNext w:val="0"/>
        <w:keepLines w:val="0"/>
        <w:widowControl w:val="0"/>
        <w:numPr>
          <w:ilvl w:val="0"/>
          <w:numId w:val="4"/>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制样原始记录检查：制样实施方案；样品接收记录；监控记录的完整性；样品制备记录表填写内容完整性、准确性、真实性、原始性等。</w:t>
      </w:r>
    </w:p>
    <w:p>
      <w:pPr>
        <w:pStyle w:val="15"/>
        <w:keepNext w:val="0"/>
        <w:keepLines w:val="0"/>
        <w:widowControl w:val="0"/>
        <w:numPr>
          <w:ilvl w:val="0"/>
          <w:numId w:val="4"/>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制样自检信息检查：通过工作平台中提交的制样信息(参见</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第三次全国土壤普查土壤样品制备与检测技术规范》样品制备记录表)等进行检查。</w:t>
      </w:r>
    </w:p>
    <w:p>
      <w:pPr>
        <w:pStyle w:val="27"/>
        <w:keepNext/>
        <w:keepLines/>
        <w:widowControl w:val="0"/>
        <w:numPr>
          <w:ilvl w:val="2"/>
          <w:numId w:val="0"/>
        </w:numPr>
        <w:shd w:val="clear" w:color="auto" w:fill="auto"/>
        <w:tabs>
          <w:tab w:val="left" w:pos="746"/>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31" w:name="bookmark67"/>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6.</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3.3</w:t>
      </w:r>
      <w:r>
        <w:rPr>
          <w:rFonts w:hint="eastAsia" w:asciiTheme="majorEastAsia" w:hAnsiTheme="majorEastAsia" w:eastAsiaTheme="majorEastAsia" w:cstheme="majorEastAsia"/>
          <w:color w:val="000000"/>
          <w:spacing w:val="0"/>
          <w:w w:val="100"/>
          <w:position w:val="0"/>
          <w:sz w:val="24"/>
          <w:szCs w:val="24"/>
          <w:shd w:val="clear" w:color="auto" w:fill="auto"/>
        </w:rPr>
        <w:t>样品保存</w:t>
      </w:r>
      <w:bookmarkEnd w:id="31"/>
    </w:p>
    <w:p>
      <w:pPr>
        <w:pStyle w:val="15"/>
        <w:keepNext w:val="0"/>
        <w:keepLines w:val="0"/>
        <w:widowControl w:val="0"/>
        <w:numPr>
          <w:ilvl w:val="0"/>
          <w:numId w:val="0"/>
        </w:numPr>
        <w:shd w:val="clear" w:color="auto" w:fill="auto"/>
        <w:bidi w:val="0"/>
        <w:spacing w:before="0" w:after="0" w:line="360" w:lineRule="auto"/>
        <w:ind w:left="0" w:leftChars="0" w:right="0" w:rightChars="0" w:firstLine="440" w:firstLine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(1)</w:t>
      </w:r>
      <w:r>
        <w:rPr>
          <w:rFonts w:hint="eastAsia" w:asciiTheme="minorEastAsia" w:hAnsiTheme="minorEastAsia" w:eastAsiaTheme="minorEastAsia" w:cstheme="minorEastAsia"/>
          <w:color w:val="000000"/>
          <w:spacing w:val="0"/>
          <w:w w:val="100"/>
          <w:position w:val="0"/>
          <w:sz w:val="24"/>
          <w:szCs w:val="24"/>
          <w:shd w:val="clear" w:color="auto" w:fill="auto"/>
        </w:rPr>
        <w:t>人员资质：检查样品管理员是否有培训或能力确认记录等。</w:t>
      </w:r>
    </w:p>
    <w:p>
      <w:pPr>
        <w:pStyle w:val="15"/>
        <w:keepNext w:val="0"/>
        <w:keepLines w:val="0"/>
        <w:widowControl w:val="0"/>
        <w:numPr>
          <w:ilvl w:val="0"/>
          <w:numId w:val="0"/>
        </w:numPr>
        <w:shd w:val="clear" w:color="auto" w:fill="auto"/>
        <w:tabs>
          <w:tab w:val="left" w:pos="920"/>
        </w:tabs>
        <w:bidi w:val="0"/>
        <w:spacing w:before="0" w:after="0" w:line="360" w:lineRule="auto"/>
        <w:ind w:left="0" w:leftChars="0" w:right="0" w:rightChars="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(2)</w:t>
      </w:r>
      <w:r>
        <w:rPr>
          <w:rFonts w:hint="eastAsia" w:asciiTheme="minorEastAsia" w:hAnsiTheme="minorEastAsia" w:eastAsiaTheme="minorEastAsia" w:cstheme="minorEastAsia"/>
          <w:color w:val="000000"/>
          <w:spacing w:val="0"/>
          <w:w w:val="100"/>
          <w:position w:val="0"/>
          <w:sz w:val="24"/>
          <w:szCs w:val="24"/>
          <w:shd w:val="clear" w:color="auto" w:fill="auto"/>
        </w:rPr>
        <w:t>保存场所和条件:检查样品保存场所是否满足</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第三次全国土壤普查土壤样品制备与检测技术规范》相关要求，是否有环境条件监控设备、样品存放区域的空间标识和样品编号的检索引导。</w:t>
      </w:r>
    </w:p>
    <w:p>
      <w:pPr>
        <w:pStyle w:val="15"/>
        <w:keepNext w:val="0"/>
        <w:keepLines w:val="0"/>
        <w:widowControl w:val="0"/>
        <w:numPr>
          <w:ilvl w:val="0"/>
          <w:numId w:val="0"/>
        </w:numPr>
        <w:shd w:val="clear" w:color="auto" w:fill="auto"/>
        <w:bidi w:val="0"/>
        <w:spacing w:before="0" w:after="0" w:line="360" w:lineRule="auto"/>
        <w:ind w:left="0" w:leftChars="0" w:right="0" w:rightChars="0" w:firstLine="440" w:firstLine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u w:val="none"/>
          <w:shd w:val="clear" w:color="auto" w:fill="auto"/>
          <w:lang w:val="zh-CN" w:eastAsia="zh-CN" w:bidi="zh-CN"/>
        </w:rPr>
        <w:t>(3)</w:t>
      </w: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u w:val="none"/>
          <w:shd w:val="clear" w:color="auto" w:fill="auto"/>
          <w:lang w:val="en-US" w:eastAsia="zh-CN" w:bidi="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定期检查：应对保存样品的状态、时间、环境条件监控记录和出入库等进行检查。</w:t>
      </w:r>
    </w:p>
    <w:p>
      <w:pPr>
        <w:pStyle w:val="15"/>
        <w:keepNext w:val="0"/>
        <w:keepLines w:val="0"/>
        <w:widowControl w:val="0"/>
        <w:numPr>
          <w:ilvl w:val="0"/>
          <w:numId w:val="0"/>
        </w:numPr>
        <w:shd w:val="clear" w:color="auto" w:fill="auto"/>
        <w:bidi w:val="0"/>
        <w:spacing w:before="0" w:after="0" w:line="360" w:lineRule="auto"/>
        <w:ind w:left="0" w:leftChars="0" w:right="0" w:rightChars="0" w:firstLine="440" w:firstLine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u w:val="none"/>
          <w:shd w:val="clear" w:color="auto" w:fill="auto"/>
          <w:lang w:val="zh-CN" w:eastAsia="zh-CN" w:bidi="zh-CN"/>
        </w:rPr>
        <w:t>(4)</w:t>
      </w: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u w:val="none"/>
          <w:shd w:val="clear" w:color="auto" w:fill="auto"/>
          <w:lang w:val="en-US" w:eastAsia="zh-CN" w:bidi="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检查有无纸质样品交接记录，及交接记录的正确性与完整性。</w:t>
      </w:r>
    </w:p>
    <w:p>
      <w:pPr>
        <w:pStyle w:val="27"/>
        <w:keepNext/>
        <w:keepLines/>
        <w:widowControl w:val="0"/>
        <w:numPr>
          <w:ilvl w:val="2"/>
          <w:numId w:val="0"/>
        </w:numPr>
        <w:shd w:val="clear" w:color="auto" w:fill="auto"/>
        <w:tabs>
          <w:tab w:val="left" w:pos="746"/>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32" w:name="bookmark69"/>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6.</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3.4  </w:t>
      </w:r>
      <w:r>
        <w:rPr>
          <w:rFonts w:hint="eastAsia" w:asciiTheme="majorEastAsia" w:hAnsiTheme="majorEastAsia" w:eastAsiaTheme="majorEastAsia" w:cstheme="majorEastAsia"/>
          <w:color w:val="000000"/>
          <w:spacing w:val="0"/>
          <w:w w:val="100"/>
          <w:position w:val="0"/>
          <w:sz w:val="24"/>
          <w:szCs w:val="24"/>
          <w:shd w:val="clear" w:color="auto" w:fill="auto"/>
        </w:rPr>
        <w:t>样品流转</w:t>
      </w:r>
      <w:bookmarkEnd w:id="32"/>
    </w:p>
    <w:p>
      <w:pPr>
        <w:pStyle w:val="15"/>
        <w:keepNext w:val="0"/>
        <w:keepLines w:val="0"/>
        <w:widowControl w:val="0"/>
        <w:numPr>
          <w:ilvl w:val="0"/>
          <w:numId w:val="0"/>
        </w:numPr>
        <w:shd w:val="clear" w:color="auto" w:fill="auto"/>
        <w:bidi w:val="0"/>
        <w:spacing w:before="0" w:after="0" w:line="360" w:lineRule="auto"/>
        <w:ind w:left="0" w:leftChars="0" w:right="0" w:rightChars="0" w:firstLine="440" w:firstLine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(1)</w:t>
      </w:r>
      <w:r>
        <w:rPr>
          <w:rFonts w:hint="eastAsia" w:asciiTheme="minorEastAsia" w:hAnsiTheme="minorEastAsia" w:eastAsiaTheme="minorEastAsia" w:cstheme="minorEastAsia"/>
          <w:color w:val="000000"/>
          <w:spacing w:val="0"/>
          <w:w w:val="100"/>
          <w:position w:val="0"/>
          <w:sz w:val="24"/>
          <w:szCs w:val="24"/>
          <w:shd w:val="clear" w:color="auto" w:fill="auto"/>
        </w:rPr>
        <w:t>样品交接记录表检查：交接内容是否填写完整、规范等。</w:t>
      </w:r>
    </w:p>
    <w:p>
      <w:pPr>
        <w:pStyle w:val="15"/>
        <w:keepNext w:val="0"/>
        <w:keepLines w:val="0"/>
        <w:widowControl w:val="0"/>
        <w:numPr>
          <w:ilvl w:val="0"/>
          <w:numId w:val="0"/>
        </w:numPr>
        <w:shd w:val="clear" w:color="auto" w:fill="auto"/>
        <w:bidi w:val="0"/>
        <w:spacing w:before="0" w:after="0" w:line="360" w:lineRule="auto"/>
        <w:ind w:left="0" w:leftChars="0" w:right="0" w:rightChars="0" w:firstLine="440" w:firstLine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i w:val="0"/>
          <w:iCs w:val="0"/>
          <w:smallCaps w:val="0"/>
          <w:strike w:val="0"/>
          <w:color w:val="000000"/>
          <w:spacing w:val="0"/>
          <w:w w:val="100"/>
          <w:position w:val="0"/>
          <w:sz w:val="24"/>
          <w:szCs w:val="24"/>
          <w:shd w:val="clear" w:fill="auto"/>
          <w:lang w:val="zh-CN" w:eastAsia="zh-CN" w:bidi="zh-CN"/>
        </w:rPr>
        <w:t>(2)</w:t>
      </w:r>
      <w:r>
        <w:rPr>
          <w:rFonts w:hint="eastAsia" w:asciiTheme="minorEastAsia" w:hAnsiTheme="minorEastAsia" w:eastAsiaTheme="minorEastAsia" w:cstheme="minorEastAsia"/>
          <w:color w:val="000000"/>
          <w:spacing w:val="0"/>
          <w:w w:val="100"/>
          <w:position w:val="0"/>
          <w:sz w:val="24"/>
          <w:szCs w:val="24"/>
          <w:shd w:val="clear" w:color="auto" w:fill="auto"/>
        </w:rPr>
        <w:t>流转样品中密码平行样品和质控样品添加是否符合要求。</w:t>
      </w:r>
    </w:p>
    <w:p>
      <w:pPr>
        <w:pStyle w:val="27"/>
        <w:keepNext/>
        <w:keepLines/>
        <w:widowControl w:val="0"/>
        <w:numPr>
          <w:ilvl w:val="2"/>
          <w:numId w:val="0"/>
        </w:numPr>
        <w:shd w:val="clear" w:color="auto" w:fill="auto"/>
        <w:tabs>
          <w:tab w:val="left" w:pos="746"/>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33" w:name="bookmark71"/>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6</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.3.5  </w:t>
      </w:r>
      <w:r>
        <w:rPr>
          <w:rFonts w:hint="eastAsia" w:asciiTheme="majorEastAsia" w:hAnsiTheme="majorEastAsia" w:eastAsiaTheme="majorEastAsia" w:cstheme="majorEastAsia"/>
          <w:color w:val="000000"/>
          <w:spacing w:val="0"/>
          <w:w w:val="100"/>
          <w:position w:val="0"/>
          <w:sz w:val="24"/>
          <w:szCs w:val="24"/>
          <w:shd w:val="clear" w:color="auto" w:fill="auto"/>
        </w:rPr>
        <w:t>检查要求</w:t>
      </w:r>
      <w:bookmarkEnd w:id="33"/>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省级质量控制实验室监督检查样品制备、保存、流转等数量应分别不少于本区域总样量的5%,覆盖行政区域内承担任务的检测实验室；国家级质量控制实验室在省级检查的基础上随机抽查。检查工作覆盖样品制备、保存和流转工作周期。对于未能制检分离的单位，要加大质量监督检查力度。必要时，安排专家派驻，对关键过程开展监督检查。</w:t>
      </w:r>
    </w:p>
    <w:p>
      <w:pPr>
        <w:pStyle w:val="27"/>
        <w:keepNext/>
        <w:keepLines/>
        <w:widowControl w:val="0"/>
        <w:numPr>
          <w:ilvl w:val="2"/>
          <w:numId w:val="0"/>
        </w:numPr>
        <w:shd w:val="clear" w:color="auto" w:fill="auto"/>
        <w:tabs>
          <w:tab w:val="left" w:pos="746"/>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34" w:name="bookmark73"/>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6.</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3.6  </w:t>
      </w:r>
      <w:r>
        <w:rPr>
          <w:rFonts w:hint="eastAsia" w:asciiTheme="majorEastAsia" w:hAnsiTheme="majorEastAsia" w:eastAsiaTheme="majorEastAsia" w:cstheme="majorEastAsia"/>
          <w:color w:val="000000"/>
          <w:spacing w:val="0"/>
          <w:w w:val="100"/>
          <w:position w:val="0"/>
          <w:sz w:val="24"/>
          <w:szCs w:val="24"/>
          <w:shd w:val="clear" w:color="auto" w:fill="auto"/>
        </w:rPr>
        <w:t>问题发现与处理</w:t>
      </w:r>
      <w:bookmarkEnd w:id="34"/>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对检查中发现的问题,检查人员应及时向有关责任人指出,并根据问题的严重程度要求其采取适当的纠正和预防措施。相关的任务承担单位要及时对问题进行整改，并按要求向县级土壤普查办提交工作质量自评报告(含整改说明)。省级土壤普查办通过加强人员培训、提高检查比例、调取留存样品、重新制备相关样品等方式建立健全样品制备、保存与流转环节质量监督检查长效机制。</w:t>
      </w:r>
    </w:p>
    <w:p>
      <w:pPr>
        <w:pStyle w:val="27"/>
        <w:keepNext/>
        <w:keepLines/>
        <w:widowControl w:val="0"/>
        <w:numPr>
          <w:ilvl w:val="2"/>
          <w:numId w:val="0"/>
        </w:numPr>
        <w:shd w:val="clear" w:color="auto" w:fill="auto"/>
        <w:tabs>
          <w:tab w:val="left" w:pos="746"/>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35" w:name="bookmark75"/>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6.</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3.7  </w:t>
      </w:r>
      <w:r>
        <w:rPr>
          <w:rFonts w:hint="eastAsia" w:asciiTheme="majorEastAsia" w:hAnsiTheme="majorEastAsia" w:eastAsiaTheme="majorEastAsia" w:cstheme="majorEastAsia"/>
          <w:color w:val="000000"/>
          <w:spacing w:val="0"/>
          <w:w w:val="100"/>
          <w:position w:val="0"/>
          <w:sz w:val="24"/>
          <w:szCs w:val="24"/>
          <w:shd w:val="clear" w:color="auto" w:fill="auto"/>
        </w:rPr>
        <w:t>其他要求</w:t>
      </w:r>
      <w:bookmarkEnd w:id="35"/>
    </w:p>
    <w:p>
      <w:pPr>
        <w:pStyle w:val="15"/>
        <w:keepNext w:val="0"/>
        <w:keepLines w:val="0"/>
        <w:widowControl w:val="0"/>
        <w:shd w:val="clear" w:color="auto" w:fill="auto"/>
        <w:bidi w:val="0"/>
        <w:spacing w:before="0" w:after="12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样品制备、保存与流转质量监督检查清单见附录</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B,</w:t>
      </w:r>
      <w:r>
        <w:rPr>
          <w:rFonts w:hint="eastAsia" w:asciiTheme="minorEastAsia" w:hAnsiTheme="minorEastAsia" w:eastAsiaTheme="minorEastAsia" w:cstheme="minorEastAsia"/>
          <w:color w:val="000000"/>
          <w:spacing w:val="0"/>
          <w:w w:val="100"/>
          <w:position w:val="0"/>
          <w:sz w:val="24"/>
          <w:szCs w:val="24"/>
          <w:shd w:val="clear" w:color="auto" w:fill="auto"/>
        </w:rPr>
        <w:t>并需及时按要求上传工作平台质量控制模块</w:t>
      </w:r>
    </w:p>
    <w:p>
      <w:pPr>
        <w:pStyle w:val="19"/>
        <w:keepNext w:val="0"/>
        <w:keepLines w:val="0"/>
        <w:widowControl w:val="0"/>
        <w:shd w:val="clear" w:color="auto" w:fill="auto"/>
        <w:bidi w:val="0"/>
        <w:spacing w:before="0" w:line="360" w:lineRule="auto"/>
        <w:ind w:left="0" w:right="0" w:firstLine="0"/>
        <w:jc w:val="left"/>
        <w:rPr>
          <w:rFonts w:hint="eastAsia" w:ascii="微软雅黑" w:hAnsi="微软雅黑" w:eastAsia="微软雅黑" w:cs="微软雅黑"/>
          <w:b/>
          <w:bCs/>
          <w:sz w:val="32"/>
          <w:szCs w:val="32"/>
        </w:rPr>
      </w:pPr>
      <w:r>
        <w:rPr>
          <w:rFonts w:hint="eastAsia" w:ascii="微软雅黑" w:hAnsi="微软雅黑" w:eastAsia="微软雅黑" w:cs="微软雅黑"/>
          <w:b/>
          <w:bCs/>
          <w:color w:val="000000"/>
          <w:spacing w:val="0"/>
          <w:w w:val="100"/>
          <w:position w:val="0"/>
          <w:sz w:val="32"/>
          <w:szCs w:val="32"/>
          <w:shd w:val="clear" w:color="auto" w:fill="auto"/>
        </w:rPr>
        <w:t>7</w:t>
      </w:r>
      <w:r>
        <w:rPr>
          <w:rFonts w:hint="eastAsia" w:ascii="微软雅黑" w:hAnsi="微软雅黑" w:eastAsia="微软雅黑" w:cs="微软雅黑"/>
          <w:b/>
          <w:bCs/>
          <w:color w:val="000000"/>
          <w:spacing w:val="0"/>
          <w:w w:val="100"/>
          <w:position w:val="0"/>
          <w:sz w:val="32"/>
          <w:szCs w:val="32"/>
          <w:shd w:val="clear" w:color="auto" w:fill="auto"/>
          <w:lang w:val="en-US" w:eastAsia="zh-CN"/>
        </w:rPr>
        <w:t xml:space="preserve">  </w:t>
      </w:r>
      <w:r>
        <w:rPr>
          <w:rFonts w:hint="eastAsia" w:ascii="微软雅黑" w:hAnsi="微软雅黑" w:eastAsia="微软雅黑" w:cs="微软雅黑"/>
          <w:b/>
          <w:bCs/>
          <w:color w:val="000000"/>
          <w:spacing w:val="0"/>
          <w:w w:val="100"/>
          <w:position w:val="0"/>
          <w:sz w:val="32"/>
          <w:szCs w:val="32"/>
          <w:shd w:val="clear" w:color="auto" w:fill="auto"/>
        </w:rPr>
        <w:t>样品检测</w:t>
      </w:r>
    </w:p>
    <w:p>
      <w:pPr>
        <w:pStyle w:val="15"/>
        <w:keepNext w:val="0"/>
        <w:keepLines w:val="0"/>
        <w:widowControl w:val="0"/>
        <w:numPr>
          <w:ilvl w:val="0"/>
          <w:numId w:val="0"/>
        </w:numPr>
        <w:shd w:val="clear" w:color="auto" w:fill="auto"/>
        <w:tabs>
          <w:tab w:val="left" w:pos="349"/>
        </w:tabs>
        <w:bidi w:val="0"/>
        <w:spacing w:before="0" w:after="100" w:line="360" w:lineRule="auto"/>
        <w:ind w:left="0" w:leftChars="0" w:right="0" w:rightChars="0" w:firstLine="0" w:firstLine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color w:val="000000"/>
          <w:spacing w:val="0"/>
          <w:w w:val="100"/>
          <w:position w:val="0"/>
          <w:sz w:val="24"/>
          <w:szCs w:val="24"/>
          <w:shd w:val="clear" w:color="auto" w:fill="auto"/>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总体要求</w:t>
      </w:r>
    </w:p>
    <w:p>
      <w:pPr>
        <w:pStyle w:val="15"/>
        <w:keepNext w:val="0"/>
        <w:keepLines w:val="0"/>
        <w:widowControl w:val="0"/>
        <w:shd w:val="clear" w:color="auto" w:fill="auto"/>
        <w:bidi w:val="0"/>
        <w:spacing w:before="0" w:after="16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检测实验室要严格按照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第三次全国土壤普查土壤样品制备与检测技术规范</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和本规范开展样品检测工作，开展内部质量保证与质量控制。省级、全国土壤普查办分别组织省级、国家级专家组有关专家和质量控制实验室开展外部质量监督检查。</w:t>
      </w:r>
    </w:p>
    <w:p>
      <w:pPr>
        <w:pStyle w:val="27"/>
        <w:keepNext/>
        <w:keepLines/>
        <w:widowControl w:val="0"/>
        <w:numPr>
          <w:ilvl w:val="0"/>
          <w:numId w:val="0"/>
        </w:numPr>
        <w:shd w:val="clear" w:color="auto" w:fill="auto"/>
        <w:tabs>
          <w:tab w:val="left" w:pos="349"/>
        </w:tabs>
        <w:bidi w:val="0"/>
        <w:spacing w:before="0" w:after="100" w:line="360" w:lineRule="auto"/>
        <w:ind w:left="0" w:leftChars="0" w:right="0" w:rightChars="0" w:firstLine="0" w:firstLineChars="0"/>
        <w:jc w:val="left"/>
        <w:rPr>
          <w:rFonts w:hint="eastAsia" w:asciiTheme="majorEastAsia" w:hAnsiTheme="majorEastAsia" w:eastAsiaTheme="majorEastAsia" w:cstheme="majorEastAsia"/>
          <w:sz w:val="30"/>
          <w:szCs w:val="30"/>
        </w:rPr>
      </w:pPr>
      <w:bookmarkStart w:id="36" w:name="bookmark77"/>
      <w:r>
        <w:rPr>
          <w:rFonts w:hint="eastAsia" w:asciiTheme="majorEastAsia" w:hAnsiTheme="majorEastAsia" w:eastAsiaTheme="majorEastAsia" w:cstheme="majorEastAsia"/>
          <w:b w:val="0"/>
          <w:bCs w:val="0"/>
          <w:i w:val="0"/>
          <w:iCs w:val="0"/>
          <w:smallCaps w:val="0"/>
          <w:strike w:val="0"/>
          <w:color w:val="000000"/>
          <w:spacing w:val="0"/>
          <w:w w:val="100"/>
          <w:position w:val="0"/>
          <w:sz w:val="30"/>
          <w:szCs w:val="30"/>
          <w:u w:val="none"/>
          <w:shd w:val="clear" w:color="auto" w:fill="auto"/>
          <w:lang w:val="en-US" w:eastAsia="en-US" w:bidi="en-US"/>
        </w:rPr>
        <w:t>7.</w:t>
      </w:r>
      <w:r>
        <w:rPr>
          <w:rFonts w:hint="eastAsia" w:asciiTheme="majorEastAsia" w:hAnsiTheme="majorEastAsia" w:eastAsiaTheme="majorEastAsia" w:cstheme="majorEastAsia"/>
          <w:b w:val="0"/>
          <w:bCs w:val="0"/>
          <w:color w:val="000000"/>
          <w:spacing w:val="0"/>
          <w:w w:val="100"/>
          <w:position w:val="0"/>
          <w:sz w:val="30"/>
          <w:szCs w:val="30"/>
          <w:shd w:val="clear" w:color="auto" w:fill="auto"/>
        </w:rPr>
        <w:t>2</w:t>
      </w:r>
      <w:r>
        <w:rPr>
          <w:rFonts w:hint="eastAsia" w:asciiTheme="majorEastAsia" w:hAnsiTheme="majorEastAsia" w:eastAsiaTheme="majorEastAsia" w:cstheme="majorEastAsia"/>
          <w:b w:val="0"/>
          <w:bCs w:val="0"/>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内部质量保证与质量控制</w:t>
      </w:r>
      <w:bookmarkEnd w:id="36"/>
    </w:p>
    <w:p>
      <w:pPr>
        <w:pStyle w:val="27"/>
        <w:keepNext/>
        <w:keepLines/>
        <w:widowControl w:val="0"/>
        <w:numPr>
          <w:ilvl w:val="2"/>
          <w:numId w:val="0"/>
        </w:numPr>
        <w:shd w:val="clear" w:color="auto" w:fill="auto"/>
        <w:tabs>
          <w:tab w:val="left" w:pos="754"/>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2</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.1</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内部质量控制关键点</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(1)仪器设备配备和正常运行情况。</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(2)检测任务指标检测技术规范操作情况。</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(3)内部质控记录并对异常样品开展复检情况。</w:t>
      </w:r>
    </w:p>
    <w:p>
      <w:pPr>
        <w:pStyle w:val="15"/>
        <w:keepNext w:val="0"/>
        <w:keepLines w:val="0"/>
        <w:widowControl w:val="0"/>
        <w:shd w:val="clear" w:color="auto" w:fill="auto"/>
        <w:bidi w:val="0"/>
        <w:spacing w:before="0" w:after="0" w:line="360" w:lineRule="auto"/>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(4)自觉接受省级和国家级外部质量监督检查。</w:t>
      </w:r>
    </w:p>
    <w:p>
      <w:pPr>
        <w:pStyle w:val="27"/>
        <w:keepNext/>
        <w:keepLines/>
        <w:widowControl w:val="0"/>
        <w:numPr>
          <w:ilvl w:val="2"/>
          <w:numId w:val="0"/>
        </w:numPr>
        <w:shd w:val="clear" w:color="auto" w:fill="auto"/>
        <w:tabs>
          <w:tab w:val="left" w:pos="754"/>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37" w:name="bookmark80"/>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2</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.2</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单位及人员资质要求</w:t>
      </w:r>
      <w:bookmarkEnd w:id="37"/>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依据</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检验检测机构资质认定管理办法</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检验检测机构资质认定能力评价检验检测机构通用要求》</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检测和校准实验室能力的通用要求》等，建立并实施质量管理体系，及时发现和预见问题,有针对性地采取纠正和预防措施。同时，所有参与土壤三普任务的检测实验室主要技术负责人、技术骨干、检测人员及质量检查人员(质量控制人员)等均需通过全国土壤普查办或省级土壤普查办统一组织的技术培训，取得培训合格证，证书与工作平台关联，建立质量追溯体系。</w:t>
      </w:r>
    </w:p>
    <w:p>
      <w:pPr>
        <w:pStyle w:val="27"/>
        <w:keepNext/>
        <w:keepLines/>
        <w:widowControl w:val="0"/>
        <w:numPr>
          <w:ilvl w:val="2"/>
          <w:numId w:val="0"/>
        </w:numPr>
        <w:shd w:val="clear" w:color="auto" w:fill="auto"/>
        <w:tabs>
          <w:tab w:val="left" w:pos="754"/>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38" w:name="bookmark82"/>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2.</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3</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样品细磨</w:t>
      </w:r>
      <w:bookmarkEnd w:id="38"/>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样品细磨时，要将样品全部倒出混匀后，再用四分法或多点取样法从过</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2mm</w:t>
      </w:r>
      <w:r>
        <w:rPr>
          <w:rFonts w:hint="eastAsia" w:asciiTheme="minorEastAsia" w:hAnsiTheme="minorEastAsia" w:eastAsiaTheme="minorEastAsia" w:cstheme="minorEastAsia"/>
          <w:color w:val="000000"/>
          <w:spacing w:val="0"/>
          <w:w w:val="100"/>
          <w:position w:val="0"/>
          <w:sz w:val="24"/>
          <w:szCs w:val="24"/>
          <w:shd w:val="clear" w:color="auto" w:fill="auto"/>
        </w:rPr>
        <w:t>孔径筛土样中根据检测参数分取样品量，并根据参数需求使细磨样品分别过</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0.25mm、0.149mm</w:t>
      </w:r>
      <w:r>
        <w:rPr>
          <w:rFonts w:hint="eastAsia" w:asciiTheme="minorEastAsia" w:hAnsiTheme="minorEastAsia" w:eastAsiaTheme="minorEastAsia" w:cstheme="minorEastAsia"/>
          <w:color w:val="000000"/>
          <w:spacing w:val="0"/>
          <w:w w:val="100"/>
          <w:position w:val="0"/>
          <w:sz w:val="24"/>
          <w:szCs w:val="24"/>
          <w:shd w:val="clear" w:color="auto" w:fill="auto"/>
        </w:rPr>
        <w:t>孔径筛。细磨有关环境和操作要求等按照</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6.2.</w:t>
      </w:r>
      <w:r>
        <w:rPr>
          <w:rFonts w:hint="eastAsia" w:asciiTheme="minorEastAsia" w:hAnsiTheme="minorEastAsia" w:eastAsiaTheme="minorEastAsia" w:cstheme="minorEastAsia"/>
          <w:color w:val="000000"/>
          <w:spacing w:val="0"/>
          <w:w w:val="100"/>
          <w:position w:val="0"/>
          <w:sz w:val="24"/>
          <w:szCs w:val="24"/>
          <w:shd w:val="clear" w:color="auto" w:fill="auto"/>
        </w:rPr>
        <w:t>2执行，细磨过程不同粒径样品必须从通过2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mm</w:t>
      </w:r>
      <w:r>
        <w:rPr>
          <w:rFonts w:hint="eastAsia" w:asciiTheme="minorEastAsia" w:hAnsiTheme="minorEastAsia" w:eastAsiaTheme="minorEastAsia" w:cstheme="minorEastAsia"/>
          <w:color w:val="000000"/>
          <w:spacing w:val="0"/>
          <w:w w:val="100"/>
          <w:position w:val="0"/>
          <w:sz w:val="24"/>
          <w:szCs w:val="24"/>
          <w:shd w:val="clear" w:color="auto" w:fill="auto"/>
        </w:rPr>
        <w:t>孔径筛的土样重新取样制备并全部过筛，严禁套筛；细磨过程样品编码始终保持一致。同时，现场填写制样记录(参见</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第三次全国土壤普查土壤样品制备与检测技术规范》样品制备记录表)。</w:t>
      </w:r>
    </w:p>
    <w:p>
      <w:pPr>
        <w:pStyle w:val="27"/>
        <w:keepNext/>
        <w:keepLines/>
        <w:widowControl w:val="0"/>
        <w:numPr>
          <w:ilvl w:val="2"/>
          <w:numId w:val="0"/>
        </w:numPr>
        <w:shd w:val="clear" w:color="auto" w:fill="auto"/>
        <w:tabs>
          <w:tab w:val="left" w:pos="754"/>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30"/>
          <w:szCs w:val="30"/>
        </w:rPr>
      </w:pPr>
      <w:bookmarkStart w:id="39" w:name="bookmark84"/>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zh-CN" w:bidi="en-US"/>
        </w:rPr>
        <w:t>2</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en-US" w:bidi="en-US"/>
        </w:rPr>
        <w:t>.4</w:t>
      </w:r>
      <w:r>
        <w:rPr>
          <w:rFonts w:hint="eastAsia" w:asciiTheme="majorEastAsia" w:hAnsiTheme="majorEastAsia" w:eastAsiaTheme="majorEastAsia" w:cstheme="majorEastAsia"/>
          <w:b/>
          <w:bCs/>
          <w:i w:val="0"/>
          <w:iCs w:val="0"/>
          <w:smallCaps w:val="0"/>
          <w:strike w:val="0"/>
          <w:color w:val="000000"/>
          <w:spacing w:val="0"/>
          <w:w w:val="100"/>
          <w:position w:val="0"/>
          <w:sz w:val="30"/>
          <w:szCs w:val="30"/>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仪器设备和试剂溶液</w:t>
      </w:r>
      <w:bookmarkEnd w:id="39"/>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7.2.4.</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仪器设备</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配备数量充足、技术指标符合检测任务要求且完好的仪器设备设施。对检测结果准确性或有效性有影响，或计量溯源性有要求的仪器设备，投入使用前应计量检定或校准，并保持其在有效期内使用。辅助仪器设备应进行功能核查。</w:t>
      </w:r>
    </w:p>
    <w:p>
      <w:pPr>
        <w:pStyle w:val="25"/>
        <w:keepNext w:val="0"/>
        <w:keepLines w:val="0"/>
        <w:widowControl w:val="0"/>
        <w:shd w:val="clear" w:color="auto" w:fill="auto"/>
        <w:bidi w:val="0"/>
        <w:spacing w:before="0" w:after="0" w:line="360" w:lineRule="auto"/>
        <w:ind w:left="0" w:right="0" w:firstLine="0"/>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en-US" w:bidi="en-US"/>
        </w:rPr>
        <w:t>7.2.4.</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2</w:t>
      </w:r>
      <w:r>
        <w:rPr>
          <w:rFonts w:hint="eastAsia" w:asciiTheme="minorEastAsia" w:hAnsiTheme="minorEastAsia" w:eastAsiaTheme="minorEastAsia" w:cstheme="minorEastAsia"/>
          <w:b/>
          <w:bCs/>
          <w:color w:val="000000"/>
          <w:spacing w:val="0"/>
          <w:w w:val="100"/>
          <w:position w:val="0"/>
          <w:sz w:val="24"/>
          <w:szCs w:val="24"/>
          <w:shd w:val="clear" w:color="auto" w:fill="auto"/>
          <w:lang w:val="en-US" w:eastAsia="zh-CN" w:bidi="zh-CN"/>
        </w:rPr>
        <w:t xml:space="preserve">  </w:t>
      </w:r>
      <w:r>
        <w:rPr>
          <w:rFonts w:hint="eastAsia" w:asciiTheme="minorEastAsia" w:hAnsiTheme="minorEastAsia" w:eastAsiaTheme="minorEastAsia" w:cstheme="minorEastAsia"/>
          <w:b/>
          <w:bCs/>
          <w:color w:val="000000"/>
          <w:spacing w:val="0"/>
          <w:w w:val="100"/>
          <w:position w:val="0"/>
          <w:sz w:val="24"/>
          <w:szCs w:val="24"/>
          <w:shd w:val="clear" w:color="auto" w:fill="auto"/>
          <w:lang w:val="zh-CN" w:eastAsia="zh-CN" w:bidi="zh-CN"/>
        </w:rPr>
        <w:t>试剂溶液</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所用质控样品和化学试剂等应符合相关检测标准要求且在有效期限内。质控样品应能溯源到标准物质(或参比物质)。化学试剂有专人负责，严格按照相关规定加强安全管理。</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40" w:name="bookmark86"/>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7.2.5</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检测方法的选择与验证</w:t>
      </w:r>
      <w:bookmarkEnd w:id="40"/>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 检测实验室应根据实际情况选用</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第三次全国土壤普查土壤样品制备与检测技术规范》中推荐的检测方法。</w:t>
      </w:r>
    </w:p>
    <w:p>
      <w:pPr>
        <w:pStyle w:val="15"/>
        <w:keepNext w:val="0"/>
        <w:keepLines w:val="0"/>
        <w:widowControl w:val="0"/>
        <w:shd w:val="clear" w:color="auto" w:fill="auto"/>
        <w:bidi w:val="0"/>
        <w:spacing w:before="0" w:after="0" w:line="360" w:lineRule="auto"/>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检测实验室在正式开展土壤三普样品检测任务之前，完成对所选用检测方法的检出限、测定下限、精密度、正确度、线性范围等方法各项特性指标的验证，保存原始数据记录，并形成相关方法验证</w:t>
      </w:r>
      <w:r>
        <w:rPr>
          <w:color w:val="000000"/>
          <w:spacing w:val="0"/>
          <w:w w:val="100"/>
          <w:position w:val="0"/>
          <w:sz w:val="24"/>
          <w:szCs w:val="24"/>
          <w:shd w:val="clear" w:color="auto" w:fill="auto"/>
        </w:rPr>
        <w:t>报告。</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41" w:name="bookmark88"/>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 xml:space="preserve">7.2.6 </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空白试验</w:t>
      </w:r>
      <w:bookmarkEnd w:id="41"/>
    </w:p>
    <w:p>
      <w:pPr>
        <w:pStyle w:val="15"/>
        <w:keepNext w:val="0"/>
        <w:keepLines w:val="0"/>
        <w:widowControl w:val="0"/>
        <w:shd w:val="clear" w:color="auto" w:fill="auto"/>
        <w:bidi w:val="0"/>
        <w:spacing w:before="0" w:after="0" w:line="360" w:lineRule="auto"/>
        <w:ind w:left="0" w:right="0"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每批次样品(不多于50个样品)分析时，应进行空白试验，检测空白样品。检测方法有规定的，按检测方法的规定进行；检测方法无规定时，要求每批次样品分析时应至少进行2个空白试验。</w:t>
      </w:r>
    </w:p>
    <w:p>
      <w:pPr>
        <w:pStyle w:val="15"/>
        <w:keepNext w:val="0"/>
        <w:keepLines w:val="0"/>
        <w:widowControl w:val="0"/>
        <w:numPr>
          <w:ilvl w:val="0"/>
          <w:numId w:val="0"/>
        </w:numPr>
        <w:shd w:val="clear" w:color="auto" w:fill="auto"/>
        <w:bidi w:val="0"/>
        <w:spacing w:before="0" w:after="0" w:line="360" w:lineRule="auto"/>
        <w:ind w:right="0" w:rightChars="0" w:firstLine="240" w:firstLineChars="1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空白试验结果一般应低于方法检出限。若空白试验结果低于方法检出限，则可忽略不计;若空白试验结果略高于方法检出限但比较稳定，可进行多次重复试验，计算空白试验平均值并从样品检测结果中扣除；若空白试验结果明显超过正常值，实验室应查找原因并采取适当的纠正和预防措施，重新对样品进行检测。</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42" w:name="bookmark90"/>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7.2.7</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仪器设备定量校准</w:t>
      </w:r>
      <w:bookmarkEnd w:id="42"/>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7.2.</w:t>
      </w:r>
      <w:r>
        <w:rPr>
          <w:rFonts w:hint="eastAsia" w:asciiTheme="majorEastAsia" w:hAnsiTheme="majorEastAsia" w:eastAsiaTheme="majorEastAsia" w:cstheme="majorEastAsia"/>
          <w:b/>
          <w:bCs/>
          <w:i/>
          <w:iCs/>
          <w:color w:val="000000"/>
          <w:spacing w:val="0"/>
          <w:w w:val="100"/>
          <w:position w:val="0"/>
          <w:sz w:val="24"/>
          <w:szCs w:val="24"/>
          <w:shd w:val="clear" w:color="auto" w:fill="auto"/>
          <w:lang w:val="en-US" w:eastAsia="en-US" w:bidi="en-US"/>
        </w:rPr>
        <w:t>7.1</w:t>
      </w:r>
      <w:r>
        <w:rPr>
          <w:rFonts w:hint="eastAsia" w:asciiTheme="majorEastAsia" w:hAnsiTheme="majorEastAsia" w:eastAsiaTheme="majorEastAsia" w:cstheme="majorEastAsia"/>
          <w:b/>
          <w:bCs/>
          <w:i/>
          <w:i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标准物质</w:t>
      </w:r>
    </w:p>
    <w:p>
      <w:pPr>
        <w:pStyle w:val="15"/>
        <w:keepNext w:val="0"/>
        <w:keepLines w:val="0"/>
        <w:widowControl w:val="0"/>
        <w:shd w:val="clear" w:color="auto" w:fill="auto"/>
        <w:bidi w:val="0"/>
        <w:spacing w:before="0" w:after="0" w:line="360" w:lineRule="auto"/>
        <w:ind w:left="0" w:right="0" w:firstLine="440"/>
        <w:jc w:val="left"/>
      </w:pPr>
      <w:r>
        <w:rPr>
          <w:rFonts w:hint="eastAsia" w:asciiTheme="minorEastAsia" w:hAnsiTheme="minorEastAsia" w:eastAsiaTheme="minorEastAsia" w:cstheme="minorEastAsia"/>
          <w:color w:val="000000"/>
          <w:spacing w:val="0"/>
          <w:w w:val="100"/>
          <w:position w:val="0"/>
          <w:sz w:val="24"/>
          <w:szCs w:val="24"/>
          <w:shd w:val="clear" w:color="auto" w:fill="auto"/>
        </w:rPr>
        <w:t>分析仪器校核应首选有证标准物质。没有有证标准物质时，选用参比物质。</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7.2.7.2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校准曲线</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采用校准曲线法进行定量分析时，一般应至少使用5个浓度梯度的标准溶液(除空白外)，覆盖被测样品的浓度范围，且最低点浓度应在接近方法测定下限的水平。检测方法有规定时，按检测方法的规定进行；检测方法无规定时，校准曲线相关系数原则上要求为</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r&gt;0.999。</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7.2.7.</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3</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仪器稳定性检查</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连续进样分析时，每检测20个样品，应测定一次校准曲线中间浓度点，确认分析仪器校准曲线是否发生显著变化。检测方法有规定的，按检测方法的规定进行；检测方法无规定时，相对偏差应控制在10%以内，超过此范围时需要查明原因，重新绘制校准曲线，并重新检测该批次全部样品。</w:t>
      </w:r>
    </w:p>
    <w:p>
      <w:pPr>
        <w:pStyle w:val="27"/>
        <w:keepNext/>
        <w:keepLines/>
        <w:widowControl w:val="0"/>
        <w:shd w:val="clear" w:color="auto" w:fill="auto"/>
        <w:bidi w:val="0"/>
        <w:spacing w:before="0" w:after="0" w:line="360" w:lineRule="auto"/>
        <w:ind w:left="0" w:right="0" w:firstLine="0"/>
        <w:jc w:val="left"/>
        <w:rPr>
          <w:rFonts w:hint="default" w:asciiTheme="majorEastAsia" w:hAnsiTheme="majorEastAsia" w:eastAsiaTheme="majorEastAsia" w:cstheme="majorEastAsia"/>
          <w:sz w:val="30"/>
          <w:szCs w:val="30"/>
          <w:lang w:val="en-US" w:eastAsia="zh-CN"/>
        </w:rPr>
      </w:pPr>
      <w:bookmarkStart w:id="43" w:name="bookmark92"/>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 xml:space="preserve">7.2.8 </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精密度控制</w:t>
      </w:r>
      <w:bookmarkEnd w:id="43"/>
    </w:p>
    <w:p>
      <w:pPr>
        <w:pStyle w:val="15"/>
        <w:keepNext w:val="0"/>
        <w:keepLines w:val="0"/>
        <w:widowControl w:val="0"/>
        <w:shd w:val="clear" w:color="auto" w:fill="auto"/>
        <w:bidi w:val="0"/>
        <w:spacing w:before="0" w:after="0" w:line="360" w:lineRule="auto"/>
        <w:ind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1)</w:t>
      </w:r>
      <w:r>
        <w:rPr>
          <w:rFonts w:hint="eastAsia" w:asciiTheme="minorEastAsia" w:hAnsiTheme="minorEastAsia" w:eastAsiaTheme="minorEastAsia" w:cstheme="minorEastAsia"/>
          <w:i w:val="0"/>
          <w:iCs w:val="0"/>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在每批次分析样品中，随机抽取不低于5%的样品进行平行双样分析；当批次样品数&lt;20时，应随机抽取至少1个样品进行平行双样分析。</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由实验室质量控制人员采取平行双样密码分析等方式开展质量控制。其中，平行双样要与其他样品统一编码。</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样品检测项目平行双样检测精密度允许范围应符合方法要求。检测方法有规定的，按检测方法的规定进行；检测方法无规定时，按照表1要求执行。</w:t>
      </w:r>
    </w:p>
    <w:p>
      <w:pPr>
        <w:pStyle w:val="15"/>
        <w:keepNext w:val="0"/>
        <w:keepLines w:val="0"/>
        <w:widowControl w:val="0"/>
        <w:shd w:val="clear" w:color="auto" w:fill="auto"/>
        <w:bidi w:val="0"/>
        <w:spacing w:before="0" w:after="200" w:line="360" w:lineRule="auto"/>
        <w:ind w:left="0" w:right="0" w:firstLine="440"/>
        <w:jc w:val="both"/>
        <w:rPr>
          <w:rFonts w:hint="eastAsia" w:asciiTheme="minorEastAsia" w:hAnsiTheme="minorEastAsia" w:eastAsiaTheme="minorEastAsia" w:cstheme="minorEastAsia"/>
          <w:color w:val="000000"/>
          <w:spacing w:val="0"/>
          <w:w w:val="100"/>
          <w:position w:val="0"/>
          <w:sz w:val="24"/>
          <w:szCs w:val="24"/>
          <w:shd w:val="clear" w:color="auto" w:fill="auto"/>
        </w:rPr>
      </w:pP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平行双样检测合格率要求为100%。当出现不合格时，应查明产生不合格结果的原因，采取适当的纠正和预防措施，并对该平行双样关联的样品进行重新检测。除此之外，应再增加5%〜15%的平行双样分析比例并满足检测合格率要求。</w:t>
      </w:r>
    </w:p>
    <w:p>
      <w:pPr>
        <w:pStyle w:val="29"/>
        <w:keepNext w:val="0"/>
        <w:keepLines w:val="0"/>
        <w:widowControl w:val="0"/>
        <w:shd w:val="clear" w:color="auto" w:fill="auto"/>
        <w:bidi w:val="0"/>
        <w:spacing w:before="0" w:after="0" w:line="360" w:lineRule="auto"/>
        <w:ind w:left="2635" w:right="0" w:firstLine="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表1 土壤样品检测精密度和正确度允许推荐范围</w:t>
      </w:r>
    </w:p>
    <w:tbl>
      <w:tblPr>
        <w:tblStyle w:val="4"/>
        <w:tblW w:w="9235" w:type="dxa"/>
        <w:jc w:val="center"/>
        <w:tblLayout w:type="fixed"/>
        <w:tblCellMar>
          <w:top w:w="0" w:type="dxa"/>
          <w:left w:w="10" w:type="dxa"/>
          <w:bottom w:w="0" w:type="dxa"/>
          <w:right w:w="10" w:type="dxa"/>
        </w:tblCellMar>
      </w:tblPr>
      <w:tblGrid>
        <w:gridCol w:w="1810"/>
        <w:gridCol w:w="2165"/>
        <w:gridCol w:w="1982"/>
        <w:gridCol w:w="5"/>
        <w:gridCol w:w="1982"/>
        <w:gridCol w:w="1291"/>
      </w:tblGrid>
      <w:tr>
        <w:tblPrEx>
          <w:tblCellMar>
            <w:top w:w="0" w:type="dxa"/>
            <w:left w:w="10" w:type="dxa"/>
            <w:bottom w:w="0" w:type="dxa"/>
            <w:right w:w="10" w:type="dxa"/>
          </w:tblCellMar>
        </w:tblPrEx>
        <w:trPr>
          <w:trHeight w:val="363"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检测项目</w:t>
            </w:r>
          </w:p>
        </w:tc>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含量范围/ (</w:t>
            </w:r>
            <w:r>
              <w:rPr>
                <w:color w:val="000000"/>
                <w:spacing w:val="0"/>
                <w:w w:val="100"/>
                <w:position w:val="0"/>
                <w:sz w:val="24"/>
                <w:szCs w:val="24"/>
                <w:shd w:val="clear" w:color="auto" w:fill="auto"/>
                <w:lang w:val="en-US" w:eastAsia="en-US" w:bidi="en-US"/>
              </w:rPr>
              <w:t>m</w:t>
            </w:r>
            <w:r>
              <w:rPr>
                <w:color w:val="000000"/>
                <w:spacing w:val="0"/>
                <w:w w:val="100"/>
                <w:position w:val="0"/>
                <w:sz w:val="24"/>
                <w:szCs w:val="24"/>
                <w:shd w:val="clear" w:color="auto" w:fill="auto"/>
              </w:rPr>
              <w:t>a</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lang w:val="en-US" w:eastAsia="en-US" w:bidi="en-US"/>
              </w:rPr>
              <w:t>kg)</w:t>
            </w:r>
          </w:p>
        </w:tc>
        <w:tc>
          <w:tcPr>
            <w:gridSpan w:val="3"/>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80" w:after="0" w:line="360" w:lineRule="auto"/>
              <w:ind w:left="0" w:right="0" w:firstLine="0"/>
              <w:jc w:val="center"/>
              <w:rPr>
                <w:sz w:val="24"/>
                <w:szCs w:val="24"/>
              </w:rPr>
            </w:pPr>
            <w:r>
              <w:rPr>
                <w:color w:val="000000"/>
                <w:spacing w:val="0"/>
                <w:w w:val="100"/>
                <w:position w:val="0"/>
                <w:sz w:val="24"/>
                <w:szCs w:val="24"/>
                <w:shd w:val="clear" w:color="auto" w:fill="auto"/>
              </w:rPr>
              <w:t>精密度</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正确度</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sz w:val="24"/>
                <w:szCs w:val="24"/>
              </w:rPr>
            </w:pPr>
          </w:p>
        </w:tc>
        <w:tc>
          <w:tcPr>
            <w:vMerge w:val="continue"/>
            <w:tcBorders>
              <w:left w:val="single" w:color="auto" w:sz="4" w:space="0"/>
            </w:tcBorders>
            <w:shd w:val="clear" w:color="auto" w:fill="auto"/>
            <w:vAlign w:val="center"/>
          </w:tcPr>
          <w:p>
            <w:pPr>
              <w:spacing w:line="360" w:lineRule="auto"/>
              <w:rPr>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室内相对偏差/%</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室间相对偏差/%</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相对误差/%</w:t>
            </w:r>
          </w:p>
        </w:tc>
      </w:tr>
      <w:tr>
        <w:tblPrEx>
          <w:tblCellMar>
            <w:top w:w="0" w:type="dxa"/>
            <w:left w:w="10" w:type="dxa"/>
            <w:bottom w:w="0" w:type="dxa"/>
            <w:right w:w="10" w:type="dxa"/>
          </w:tblCellMar>
        </w:tblPrEx>
        <w:trPr>
          <w:trHeight w:val="360"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总镉</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rFonts w:hint="eastAsia" w:asciiTheme="minorEastAsia" w:hAnsiTheme="minorEastAsia" w:eastAsiaTheme="minorEastAsia" w:cstheme="minorEastAsia"/>
                <w:sz w:val="24"/>
                <w:szCs w:val="24"/>
                <w:lang w:val="en-US" w:eastAsia="zh-CN"/>
              </w:rPr>
              <w:t>＜</w:t>
            </w:r>
            <w:r>
              <w:rPr>
                <w:color w:val="000000"/>
                <w:spacing w:val="0"/>
                <w:w w:val="100"/>
                <w:position w:val="0"/>
                <w:sz w:val="24"/>
                <w:szCs w:val="24"/>
                <w:shd w:val="clear" w:color="auto" w:fill="auto"/>
                <w:lang w:val="en-US" w:eastAsia="en-US" w:bidi="en-US"/>
              </w:rPr>
              <w:t>0.</w:t>
            </w:r>
            <w:r>
              <w:rPr>
                <w:color w:val="000000"/>
                <w:spacing w:val="0"/>
                <w:w w:val="100"/>
                <w:position w:val="0"/>
                <w:sz w:val="24"/>
                <w:szCs w:val="24"/>
                <w:shd w:val="clear" w:color="auto" w:fill="auto"/>
              </w:rPr>
              <w:t>1</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35</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40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40</w:t>
            </w:r>
          </w:p>
        </w:tc>
      </w:tr>
      <w:tr>
        <w:tblPrEx>
          <w:tblCellMar>
            <w:top w:w="0" w:type="dxa"/>
            <w:left w:w="10" w:type="dxa"/>
            <w:bottom w:w="0" w:type="dxa"/>
            <w:right w:w="10" w:type="dxa"/>
          </w:tblCellMar>
        </w:tblPrEx>
        <w:trPr>
          <w:trHeight w:val="365" w:hRule="exact"/>
          <w:jc w:val="center"/>
        </w:trPr>
        <w:tc>
          <w:tcPr>
            <w:vMerge w:val="continue"/>
            <w:tcBorders>
              <w:left w:val="single" w:color="auto" w:sz="4" w:space="0"/>
            </w:tcBorders>
            <w:shd w:val="clear" w:color="auto" w:fill="auto"/>
            <w:vAlign w:val="center"/>
          </w:tcPr>
          <w:p>
            <w:pPr>
              <w:spacing w:line="360" w:lineRule="auto"/>
              <w:rPr>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lang w:val="en-US" w:eastAsia="en-US" w:bidi="en-US"/>
              </w:rPr>
              <w:t>0.1</w:t>
            </w:r>
            <w:r>
              <w:rPr>
                <w:rFonts w:hint="eastAsia" w:asciiTheme="minorEastAsia" w:hAnsiTheme="minorEastAsia" w:eastAsiaTheme="minorEastAsia" w:cstheme="minorEastAsia"/>
                <w:color w:val="000000"/>
                <w:spacing w:val="0"/>
                <w:w w:val="100"/>
                <w:position w:val="0"/>
                <w:sz w:val="24"/>
                <w:szCs w:val="24"/>
                <w:shd w:val="clear" w:color="auto" w:fill="auto"/>
              </w:rPr>
              <w:t>〜</w:t>
            </w:r>
            <w:r>
              <w:rPr>
                <w:color w:val="000000"/>
                <w:spacing w:val="0"/>
                <w:w w:val="100"/>
                <w:position w:val="0"/>
                <w:sz w:val="24"/>
                <w:szCs w:val="24"/>
                <w:shd w:val="clear" w:color="auto" w:fill="auto"/>
                <w:lang w:val="en-US" w:eastAsia="en-US" w:bidi="en-US"/>
              </w:rPr>
              <w:t>0.4</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35</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rFonts w:hint="eastAsia"/>
                <w:color w:val="000000"/>
                <w:spacing w:val="0"/>
                <w:w w:val="100"/>
                <w:position w:val="0"/>
                <w:sz w:val="24"/>
                <w:szCs w:val="24"/>
                <w:shd w:val="clear" w:color="auto" w:fill="auto"/>
                <w:lang w:val="en-US" w:eastAsia="en-US" w:bidi="en-US"/>
              </w:rPr>
              <w:t>≥</w:t>
            </w:r>
            <w:r>
              <w:rPr>
                <w:color w:val="000000"/>
                <w:spacing w:val="0"/>
                <w:w w:val="100"/>
                <w:position w:val="0"/>
                <w:sz w:val="24"/>
                <w:szCs w:val="24"/>
                <w:shd w:val="clear" w:color="auto" w:fill="auto"/>
                <w:lang w:val="en-US" w:eastAsia="en-US" w:bidi="en-US"/>
              </w:rPr>
              <w:t>0.4</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25</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30</w:t>
            </w:r>
          </w:p>
        </w:tc>
      </w:tr>
      <w:tr>
        <w:tblPrEx>
          <w:tblCellMar>
            <w:top w:w="0" w:type="dxa"/>
            <w:left w:w="10" w:type="dxa"/>
            <w:bottom w:w="0" w:type="dxa"/>
            <w:right w:w="10" w:type="dxa"/>
          </w:tblCellMar>
        </w:tblPrEx>
        <w:trPr>
          <w:trHeight w:val="360"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总汞</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rFonts w:hint="eastAsia" w:asciiTheme="minorEastAsia" w:hAnsiTheme="minorEastAsia" w:eastAsiaTheme="minorEastAsia" w:cstheme="minorEastAsia"/>
                <w:sz w:val="24"/>
                <w:szCs w:val="24"/>
                <w:lang w:val="en-US" w:eastAsia="zh-CN"/>
              </w:rPr>
              <w:t>＜</w:t>
            </w:r>
            <w:r>
              <w:rPr>
                <w:color w:val="000000"/>
                <w:spacing w:val="0"/>
                <w:w w:val="100"/>
                <w:position w:val="0"/>
                <w:sz w:val="24"/>
                <w:szCs w:val="24"/>
                <w:shd w:val="clear" w:color="auto" w:fill="auto"/>
                <w:lang w:val="en-US" w:eastAsia="en-US" w:bidi="en-US"/>
              </w:rPr>
              <w:t>0.</w:t>
            </w:r>
            <w:r>
              <w:rPr>
                <w:color w:val="000000"/>
                <w:spacing w:val="0"/>
                <w:w w:val="100"/>
                <w:position w:val="0"/>
                <w:sz w:val="24"/>
                <w:szCs w:val="24"/>
                <w:shd w:val="clear" w:color="auto" w:fill="auto"/>
              </w:rPr>
              <w:t>1</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35</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40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40</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lang w:val="en-US" w:eastAsia="en-US" w:bidi="en-US"/>
              </w:rPr>
              <w:t>0.1</w:t>
            </w:r>
            <w:r>
              <w:rPr>
                <w:rFonts w:hint="eastAsia" w:asciiTheme="minorEastAsia" w:hAnsiTheme="minorEastAsia" w:eastAsiaTheme="minorEastAsia" w:cstheme="minorEastAsia"/>
                <w:color w:val="000000"/>
                <w:spacing w:val="0"/>
                <w:w w:val="100"/>
                <w:position w:val="0"/>
                <w:sz w:val="24"/>
                <w:szCs w:val="24"/>
                <w:shd w:val="clear" w:color="auto" w:fill="auto"/>
              </w:rPr>
              <w:t>〜</w:t>
            </w:r>
            <w:r>
              <w:rPr>
                <w:color w:val="000000"/>
                <w:spacing w:val="0"/>
                <w:w w:val="100"/>
                <w:position w:val="0"/>
                <w:sz w:val="24"/>
                <w:szCs w:val="24"/>
                <w:shd w:val="clear" w:color="auto" w:fill="auto"/>
                <w:lang w:val="en-US" w:eastAsia="en-US" w:bidi="en-US"/>
              </w:rPr>
              <w:t>0.4</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35</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default" w:eastAsia="宋体"/>
                <w:sz w:val="24"/>
                <w:szCs w:val="24"/>
                <w:lang w:val="en-US" w:eastAsia="zh-CN"/>
              </w:rPr>
            </w:pPr>
            <w:r>
              <w:rPr>
                <w:rFonts w:hint="eastAsia"/>
                <w:color w:val="000000"/>
                <w:spacing w:val="0"/>
                <w:w w:val="100"/>
                <w:position w:val="0"/>
                <w:sz w:val="24"/>
                <w:szCs w:val="24"/>
                <w:shd w:val="clear" w:color="auto" w:fill="auto"/>
                <w:lang w:val="en-US" w:eastAsia="en-US" w:bidi="en-US"/>
              </w:rPr>
              <w:t>≥</w:t>
            </w:r>
            <w:r>
              <w:rPr>
                <w:rFonts w:hint="eastAsia"/>
                <w:color w:val="000000"/>
                <w:spacing w:val="0"/>
                <w:w w:val="100"/>
                <w:position w:val="0"/>
                <w:sz w:val="24"/>
                <w:szCs w:val="24"/>
                <w:shd w:val="clear" w:color="auto" w:fill="auto"/>
                <w:lang w:val="en-US" w:eastAsia="zh-CN" w:bidi="en-US"/>
              </w:rPr>
              <w:t>0.4</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25</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30</w:t>
            </w:r>
          </w:p>
        </w:tc>
      </w:tr>
      <w:tr>
        <w:tblPrEx>
          <w:tblCellMar>
            <w:top w:w="0" w:type="dxa"/>
            <w:left w:w="10" w:type="dxa"/>
            <w:bottom w:w="0" w:type="dxa"/>
            <w:right w:w="10" w:type="dxa"/>
          </w:tblCellMar>
        </w:tblPrEx>
        <w:trPr>
          <w:trHeight w:val="365"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总砷</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rFonts w:hint="eastAsia" w:asciiTheme="minorEastAsia" w:hAnsiTheme="minorEastAsia" w:eastAsiaTheme="minorEastAsia" w:cstheme="minorEastAsia"/>
                <w:sz w:val="24"/>
                <w:szCs w:val="24"/>
                <w:lang w:val="en-US" w:eastAsia="zh-CN"/>
              </w:rPr>
              <w:t>＜</w:t>
            </w:r>
            <w:r>
              <w:rPr>
                <w:color w:val="000000"/>
                <w:spacing w:val="0"/>
                <w:w w:val="100"/>
                <w:position w:val="0"/>
                <w:sz w:val="24"/>
                <w:szCs w:val="24"/>
                <w:shd w:val="clear" w:color="auto" w:fill="auto"/>
              </w:rPr>
              <w:t>10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30</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lang w:val="en-US" w:eastAsia="en-US" w:bidi="en-US"/>
              </w:rPr>
              <w:t>10</w:t>
            </w:r>
            <w:r>
              <w:rPr>
                <w:rFonts w:hint="eastAsia" w:asciiTheme="minorEastAsia" w:hAnsiTheme="minorEastAsia" w:eastAsiaTheme="minorEastAsia" w:cstheme="minorEastAsia"/>
                <w:color w:val="000000"/>
                <w:spacing w:val="0"/>
                <w:w w:val="100"/>
                <w:position w:val="0"/>
                <w:sz w:val="24"/>
                <w:szCs w:val="24"/>
                <w:shd w:val="clear" w:color="auto" w:fill="auto"/>
              </w:rPr>
              <w:t>〜</w:t>
            </w:r>
            <w:r>
              <w:rPr>
                <w:color w:val="000000"/>
                <w:spacing w:val="0"/>
                <w:w w:val="100"/>
                <w:position w:val="0"/>
                <w:sz w:val="24"/>
                <w:szCs w:val="24"/>
                <w:shd w:val="clear" w:color="auto" w:fill="auto"/>
                <w:lang w:val="en-US" w:eastAsia="en-US" w:bidi="en-US"/>
              </w:rPr>
              <w:t>20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15</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20</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rFonts w:hint="eastAsia"/>
                <w:color w:val="000000"/>
                <w:spacing w:val="0"/>
                <w:w w:val="100"/>
                <w:position w:val="0"/>
                <w:sz w:val="24"/>
                <w:szCs w:val="24"/>
                <w:shd w:val="clear" w:color="auto" w:fill="auto"/>
              </w:rPr>
              <w:t>≥</w:t>
            </w:r>
            <w:r>
              <w:rPr>
                <w:color w:val="000000"/>
                <w:spacing w:val="0"/>
                <w:w w:val="100"/>
                <w:position w:val="0"/>
                <w:sz w:val="24"/>
                <w:szCs w:val="24"/>
                <w:shd w:val="clear" w:color="auto" w:fill="auto"/>
              </w:rPr>
              <w:t>20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10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15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15</w:t>
            </w:r>
          </w:p>
        </w:tc>
      </w:tr>
      <w:tr>
        <w:tblPrEx>
          <w:tblCellMar>
            <w:top w:w="0" w:type="dxa"/>
            <w:left w:w="10" w:type="dxa"/>
            <w:bottom w:w="0" w:type="dxa"/>
            <w:right w:w="10" w:type="dxa"/>
          </w:tblCellMar>
        </w:tblPrEx>
        <w:trPr>
          <w:trHeight w:val="360"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总铜</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rFonts w:hint="eastAsia" w:asciiTheme="minorEastAsia" w:hAnsiTheme="minorEastAsia" w:eastAsiaTheme="minorEastAsia" w:cstheme="minorEastAsia"/>
                <w:sz w:val="24"/>
                <w:szCs w:val="24"/>
                <w:lang w:val="en-US" w:eastAsia="zh-CN"/>
              </w:rPr>
              <w:t>＜</w:t>
            </w:r>
            <w:r>
              <w:rPr>
                <w:color w:val="000000"/>
                <w:spacing w:val="0"/>
                <w:w w:val="100"/>
                <w:position w:val="0"/>
                <w:sz w:val="24"/>
                <w:szCs w:val="24"/>
                <w:shd w:val="clear" w:color="auto" w:fill="auto"/>
              </w:rPr>
              <w:t>20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25</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lang w:val="en-US" w:eastAsia="en-US" w:bidi="en-US"/>
              </w:rPr>
              <w:t>20</w:t>
            </w:r>
            <w:r>
              <w:rPr>
                <w:rFonts w:hint="eastAsia" w:asciiTheme="minorEastAsia" w:hAnsiTheme="minorEastAsia" w:eastAsiaTheme="minorEastAsia" w:cstheme="minorEastAsia"/>
                <w:color w:val="000000"/>
                <w:spacing w:val="0"/>
                <w:w w:val="100"/>
                <w:position w:val="0"/>
                <w:sz w:val="24"/>
                <w:szCs w:val="24"/>
                <w:shd w:val="clear" w:color="auto" w:fill="auto"/>
              </w:rPr>
              <w:t>〜</w:t>
            </w:r>
            <w:r>
              <w:rPr>
                <w:color w:val="000000"/>
                <w:spacing w:val="0"/>
                <w:w w:val="100"/>
                <w:position w:val="0"/>
                <w:sz w:val="24"/>
                <w:szCs w:val="24"/>
                <w:shd w:val="clear" w:color="auto" w:fill="auto"/>
                <w:lang w:val="en-US" w:eastAsia="en-US" w:bidi="en-US"/>
              </w:rPr>
              <w:t>30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15</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20</w:t>
            </w:r>
          </w:p>
        </w:tc>
      </w:tr>
      <w:tr>
        <w:tblPrEx>
          <w:tblCellMar>
            <w:top w:w="0" w:type="dxa"/>
            <w:left w:w="10" w:type="dxa"/>
            <w:bottom w:w="0" w:type="dxa"/>
            <w:right w:w="10" w:type="dxa"/>
          </w:tblCellMar>
        </w:tblPrEx>
        <w:trPr>
          <w:trHeight w:val="370" w:hRule="exact"/>
          <w:jc w:val="center"/>
        </w:trPr>
        <w:tc>
          <w:tcPr>
            <w:vMerge w:val="continue"/>
            <w:tcBorders>
              <w:left w:val="single" w:color="auto" w:sz="4" w:space="0"/>
              <w:bottom w:val="single" w:color="auto" w:sz="4" w:space="0"/>
            </w:tcBorders>
            <w:shd w:val="clear" w:color="auto" w:fill="auto"/>
            <w:vAlign w:val="center"/>
          </w:tcPr>
          <w:p>
            <w:pPr>
              <w:spacing w:line="360" w:lineRule="auto"/>
              <w:rPr>
                <w:sz w:val="24"/>
                <w:szCs w:val="24"/>
              </w:rPr>
            </w:pP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rFonts w:hint="eastAsia"/>
                <w:color w:val="000000"/>
                <w:spacing w:val="0"/>
                <w:w w:val="100"/>
                <w:position w:val="0"/>
                <w:sz w:val="24"/>
                <w:szCs w:val="24"/>
                <w:shd w:val="clear" w:color="auto" w:fill="auto"/>
              </w:rPr>
              <w:t>≥</w:t>
            </w:r>
            <w:r>
              <w:rPr>
                <w:color w:val="000000"/>
                <w:spacing w:val="0"/>
                <w:w w:val="100"/>
                <w:position w:val="0"/>
                <w:sz w:val="24"/>
                <w:szCs w:val="24"/>
                <w:shd w:val="clear" w:color="auto" w:fill="auto"/>
              </w:rPr>
              <w:t>30</w:t>
            </w: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10</w:t>
            </w:r>
          </w:p>
        </w:tc>
        <w:tc>
          <w:tcPr>
            <w:gridSpan w:val="2"/>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15</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15</w:t>
            </w:r>
          </w:p>
        </w:tc>
      </w:tr>
      <w:tr>
        <w:tblPrEx>
          <w:tblCellMar>
            <w:top w:w="0" w:type="dxa"/>
            <w:left w:w="10" w:type="dxa"/>
            <w:bottom w:w="0" w:type="dxa"/>
            <w:right w:w="10" w:type="dxa"/>
          </w:tblCellMar>
        </w:tblPrEx>
        <w:trPr>
          <w:trHeight w:val="360"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总铅</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30</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20〜40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r>
      <w:tr>
        <w:tblPrEx>
          <w:tblCellMar>
            <w:top w:w="0" w:type="dxa"/>
            <w:left w:w="10" w:type="dxa"/>
            <w:bottom w:w="0" w:type="dxa"/>
            <w:right w:w="10" w:type="dxa"/>
          </w:tblCellMar>
        </w:tblPrEx>
        <w:trPr>
          <w:trHeight w:val="360"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总铬</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50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r>
      <w:tr>
        <w:tblPrEx>
          <w:tblCellMar>
            <w:top w:w="0" w:type="dxa"/>
            <w:left w:w="10" w:type="dxa"/>
            <w:bottom w:w="0" w:type="dxa"/>
            <w:right w:w="10" w:type="dxa"/>
          </w:tblCellMar>
        </w:tblPrEx>
        <w:trPr>
          <w:trHeight w:val="365"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50〜90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90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r>
      <w:tr>
        <w:tblPrEx>
          <w:tblCellMar>
            <w:top w:w="0" w:type="dxa"/>
            <w:left w:w="10" w:type="dxa"/>
            <w:bottom w:w="0" w:type="dxa"/>
            <w:right w:w="10" w:type="dxa"/>
          </w:tblCellMar>
        </w:tblPrEx>
        <w:trPr>
          <w:trHeight w:val="360"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总锌</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50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50〜90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≥90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r>
      <w:tr>
        <w:tblPrEx>
          <w:tblCellMar>
            <w:top w:w="0" w:type="dxa"/>
            <w:left w:w="10" w:type="dxa"/>
            <w:bottom w:w="0" w:type="dxa"/>
            <w:right w:w="10" w:type="dxa"/>
          </w:tblCellMar>
        </w:tblPrEx>
        <w:trPr>
          <w:trHeight w:val="365"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总银</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20〜40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r>
      <w:tr>
        <w:tblPrEx>
          <w:tblCellMar>
            <w:top w:w="0" w:type="dxa"/>
            <w:left w:w="10" w:type="dxa"/>
            <w:bottom w:w="0" w:type="dxa"/>
            <w:right w:w="10" w:type="dxa"/>
          </w:tblCellMar>
        </w:tblPrEx>
        <w:trPr>
          <w:trHeight w:val="360"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18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其余无机检测项目（以平台上报结果单位进行判定）</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leftChars="0" w:right="0" w:firstLine="720" w:firstLineChars="300"/>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＜0.1</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35</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40</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0.1</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35</w:t>
            </w:r>
          </w:p>
        </w:tc>
      </w:tr>
      <w:tr>
        <w:tblPrEx>
          <w:tblCellMar>
            <w:top w:w="0" w:type="dxa"/>
            <w:left w:w="10" w:type="dxa"/>
            <w:bottom w:w="0" w:type="dxa"/>
            <w:right w:w="10" w:type="dxa"/>
          </w:tblCellMar>
        </w:tblPrEx>
        <w:trPr>
          <w:trHeight w:val="365"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0</w:t>
            </w:r>
            <w:r>
              <w:rPr>
                <w:rFonts w:hint="eastAsia" w:asciiTheme="minorEastAsia" w:hAnsiTheme="minorEastAsia" w:eastAsiaTheme="minorEastAsia" w:cstheme="minorEastAsia"/>
                <w:color w:val="000000"/>
                <w:spacing w:val="0"/>
                <w:w w:val="100"/>
                <w:position w:val="0"/>
                <w:sz w:val="24"/>
                <w:szCs w:val="24"/>
                <w:shd w:val="clear" w:color="auto" w:fill="auto"/>
              </w:rPr>
              <w:t>〜10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10〜100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100〜1 000</w:t>
            </w:r>
          </w:p>
        </w:tc>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10</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15</w:t>
            </w:r>
          </w:p>
        </w:tc>
      </w:tr>
      <w:tr>
        <w:tblPrEx>
          <w:tblCellMar>
            <w:top w:w="0" w:type="dxa"/>
            <w:left w:w="10" w:type="dxa"/>
            <w:bottom w:w="0" w:type="dxa"/>
            <w:right w:w="10" w:type="dxa"/>
          </w:tblCellMar>
        </w:tblPrEx>
        <w:trPr>
          <w:trHeight w:val="370" w:hRule="exact"/>
          <w:jc w:val="center"/>
        </w:trPr>
        <w:tc>
          <w:tcPr>
            <w:vMerge w:val="continue"/>
            <w:tcBorders>
              <w:left w:val="single" w:color="auto" w:sz="4" w:space="0"/>
              <w:bottom w:val="single" w:color="auto" w:sz="4" w:space="0"/>
            </w:tcBorders>
            <w:shd w:val="clear" w:color="auto" w:fill="auto"/>
            <w:vAlign w:val="center"/>
          </w:tcPr>
          <w:p>
            <w:pPr>
              <w:spacing w:line="360" w:lineRule="auto"/>
              <w:rPr>
                <w:rFonts w:hint="eastAsia" w:asciiTheme="minorEastAsia" w:hAnsiTheme="minorEastAsia" w:eastAsiaTheme="minorEastAsia" w:cstheme="minorEastAsia"/>
                <w:sz w:val="24"/>
                <w:szCs w:val="24"/>
              </w:rPr>
            </w:pP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≥1 000</w:t>
            </w:r>
          </w:p>
        </w:tc>
        <w:tc>
          <w:tcPr>
            <w:gridSpan w:val="2"/>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5</w:t>
            </w: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10</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10</w:t>
            </w:r>
          </w:p>
        </w:tc>
      </w:tr>
    </w:tbl>
    <w:p>
      <w:pPr>
        <w:pStyle w:val="29"/>
        <w:keepNext w:val="0"/>
        <w:keepLines w:val="0"/>
        <w:widowControl w:val="0"/>
        <w:shd w:val="clear" w:color="auto" w:fill="auto"/>
        <w:bidi w:val="0"/>
        <w:spacing w:before="0" w:after="0" w:line="360" w:lineRule="auto"/>
        <w:ind w:left="0" w:right="0" w:firstLine="0"/>
        <w:jc w:val="left"/>
        <w:rPr>
          <w:sz w:val="24"/>
          <w:szCs w:val="24"/>
        </w:rPr>
      </w:pPr>
      <w:r>
        <w:rPr>
          <w:b w:val="0"/>
          <w:bCs w:val="0"/>
          <w:color w:val="000000"/>
          <w:spacing w:val="0"/>
          <w:w w:val="100"/>
          <w:position w:val="0"/>
          <w:sz w:val="24"/>
          <w:szCs w:val="24"/>
          <w:shd w:val="clear" w:color="auto" w:fill="auto"/>
        </w:rPr>
        <w:t>注：方法中有精密度或正确度规定的，按方法执行；没有规定的，按本表执行。由于试点质量控制数据未出，将来试点数据出来将进一步对本表进行修订。</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color w:val="000000"/>
          <w:spacing w:val="0"/>
          <w:w w:val="100"/>
          <w:position w:val="0"/>
          <w:sz w:val="30"/>
          <w:szCs w:val="30"/>
          <w:shd w:val="clear" w:color="auto" w:fill="auto"/>
        </w:rPr>
      </w:pPr>
      <w:bookmarkStart w:id="44" w:name="bookmark94"/>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7.2.9</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正确度控制</w:t>
      </w:r>
      <w:bookmarkEnd w:id="44"/>
    </w:p>
    <w:p>
      <w:pPr>
        <w:pStyle w:val="1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i/>
          <w:iCs/>
          <w:color w:val="000000"/>
          <w:spacing w:val="0"/>
          <w:w w:val="100"/>
          <w:position w:val="0"/>
          <w:sz w:val="24"/>
          <w:szCs w:val="24"/>
          <w:shd w:val="clear" w:color="auto" w:fill="auto"/>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7.2.9.1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使用标准物质（或参比物质</w:t>
      </w:r>
      <w:r>
        <w:rPr>
          <w:rFonts w:hint="eastAsia" w:asciiTheme="majorEastAsia" w:hAnsiTheme="majorEastAsia" w:eastAsiaTheme="majorEastAsia" w:cstheme="majorEastAsia"/>
          <w:b/>
          <w:bCs/>
          <w:i/>
          <w:iCs/>
          <w:color w:val="000000"/>
          <w:spacing w:val="0"/>
          <w:w w:val="100"/>
          <w:position w:val="0"/>
          <w:sz w:val="24"/>
          <w:szCs w:val="24"/>
          <w:shd w:val="clear" w:color="auto" w:fill="auto"/>
        </w:rPr>
        <w:t>）</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当具备与被测土壤样品基本相同或类似的有证标准物质（或参比物质）时，应在每批次样品分析时同步均匀插入与被测样品含量水平相当的有证标准物质（或参比物质）进行检测。每批样品至少做待测元素含量高、低两组质控样，质控样结果应满足表1要求。当批次分析样品数＜20时，应至少插入1个质控样。</w:t>
      </w:r>
    </w:p>
    <w:p>
      <w:pPr>
        <w:pStyle w:val="15"/>
        <w:keepNext w:val="0"/>
        <w:keepLines w:val="0"/>
        <w:widowControl w:val="0"/>
        <w:shd w:val="clear" w:color="auto" w:fill="auto"/>
        <w:bidi w:val="0"/>
        <w:spacing w:before="0" w:after="0" w:line="360" w:lineRule="auto"/>
        <w:ind w:left="0" w:right="0" w:firstLine="440"/>
        <w:jc w:val="both"/>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pPr>
      <w:r>
        <w:rPr>
          <w:rFonts w:hint="eastAsia" w:asciiTheme="minorEastAsia" w:hAnsiTheme="minorEastAsia" w:eastAsiaTheme="minorEastAsia" w:cstheme="minorEastAsia"/>
          <w:color w:val="000000"/>
          <w:spacing w:val="0"/>
          <w:w w:val="100"/>
          <w:position w:val="0"/>
          <w:sz w:val="24"/>
          <w:szCs w:val="24"/>
          <w:shd w:val="clear" w:color="auto" w:fill="auto"/>
        </w:rPr>
        <w:t>结果判定：若参比物质相对误差</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（RE）</w:t>
      </w:r>
      <w:r>
        <w:rPr>
          <w:rFonts w:hint="eastAsia" w:asciiTheme="minorEastAsia" w:hAnsiTheme="minorEastAsia" w:eastAsiaTheme="minorEastAsia" w:cstheme="minorEastAsia"/>
          <w:color w:val="000000"/>
          <w:spacing w:val="0"/>
          <w:w w:val="100"/>
          <w:position w:val="0"/>
          <w:sz w:val="24"/>
          <w:szCs w:val="24"/>
          <w:shd w:val="clear" w:color="auto" w:fill="auto"/>
        </w:rPr>
        <w:t>在允许范围内，则对该参比物质样品分析测试的正确度控制为合格，否则为不合格；有证标准物质测定结果在标准物质证书给定的认定值和不确定度范围内来判定正确度，一般用可暂时使用标物证书给定的不确定度值乘3再除2的值（99%置信区间），或使用表1中规定的</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RE</w:t>
      </w:r>
      <w:r>
        <w:rPr>
          <w:rFonts w:hint="eastAsia" w:asciiTheme="minorEastAsia" w:hAnsiTheme="minorEastAsia" w:eastAsiaTheme="minorEastAsia" w:cstheme="minorEastAsia"/>
          <w:color w:val="000000"/>
          <w:spacing w:val="0"/>
          <w:w w:val="100"/>
          <w:position w:val="0"/>
          <w:sz w:val="24"/>
          <w:szCs w:val="24"/>
          <w:shd w:val="clear" w:color="auto" w:fill="auto"/>
        </w:rPr>
        <w:t>值判定。当出现不合格结果时，应查明其原因，采取适当的纠正和预防措施，并对该标准物质样品及与之关联的送检样品重新进行检测。</w:t>
      </w:r>
      <w:r>
        <w:rPr>
          <w:rFonts w:hint="eastAsia" w:asciiTheme="minorEastAsia" w:hAnsiTheme="minorEastAsia" w:eastAsiaTheme="minorEastAsia" w:cstheme="minorEastAsia"/>
          <w:color w:val="000000"/>
          <w:spacing w:val="0"/>
          <w:w w:val="100"/>
          <w:position w:val="-10"/>
          <w:sz w:val="24"/>
          <w:szCs w:val="24"/>
          <w:shd w:val="clear" w:color="auto" w:fill="auto"/>
        </w:rPr>
        <w:object>
          <v:shape id="_x0000_i1025" o:spt="75" type="#_x0000_t75" style="height:17pt;width:9pt;" o:ole="t" filled="f" o:preferrelative="t" stroked="f" coordsize="21600,21600">
            <v:path/>
            <v:fill on="f" focussize="0,0"/>
            <v:stroke on="f"/>
            <v:imagedata r:id="rId34" o:title=""/>
            <o:lock v:ext="edit" aspectratio="t"/>
            <w10:wrap type="none"/>
            <w10:anchorlock/>
          </v:shape>
          <o:OLEObject Type="Embed" ProgID="Equation.KSEE3" ShapeID="_x0000_i1025" DrawAspect="Content" ObjectID="_1468075725" r:id="rId33">
            <o:LockedField>false</o:LockedField>
          </o:OLEObject>
        </w:objec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7.2.9.</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绘制质量控制图</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（1）检测实验室可绘制质量控制图对样品检测过程进行质量监控。</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（2）正确度控制图可通过多次检测所用质控样品获得的均值</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m:oMath>
        <m:acc>
          <m:accPr>
            <m:chr m:val="̅"/>
            <m:ctrlPr>
              <w:rPr>
                <w:rFonts w:hint="eastAsia" w:ascii="Cambria Math" w:hAnsi="Cambria Math" w:eastAsiaTheme="minorEastAsia" w:cstheme="minorEastAsia"/>
                <w:i w:val="0"/>
                <w:iCs w:val="0"/>
                <w:color w:val="000000"/>
                <w:spacing w:val="0"/>
                <w:w w:val="100"/>
                <w:position w:val="0"/>
                <w:sz w:val="24"/>
                <w:szCs w:val="24"/>
                <w:shd w:val="clear" w:color="auto" w:fill="auto"/>
              </w:rPr>
            </m:ctrlPr>
          </m:accPr>
          <m:e>
            <m:r>
              <m:rPr>
                <m:sty m:val="p"/>
              </m:rPr>
              <w:rPr>
                <w:rFonts w:hint="default" w:ascii="Cambria Math" w:hAnsi="Cambria Math" w:eastAsiaTheme="minorEastAsia" w:cstheme="minorEastAsia"/>
                <w:color w:val="000000"/>
                <w:spacing w:val="0"/>
                <w:w w:val="100"/>
                <w:position w:val="0"/>
                <w:sz w:val="24"/>
                <w:szCs w:val="24"/>
                <w:shd w:val="clear" w:color="auto" w:fill="auto"/>
                <w:lang w:val="en-US" w:eastAsia="zh-CN"/>
              </w:rPr>
              <m:t>X</m:t>
            </m:r>
            <m:ctrlPr>
              <w:rPr>
                <w:rFonts w:hint="eastAsia" w:ascii="Cambria Math" w:hAnsi="Cambria Math" w:eastAsiaTheme="minorEastAsia" w:cstheme="minorEastAsia"/>
                <w:i w:val="0"/>
                <w:iCs w:val="0"/>
                <w:color w:val="000000"/>
                <w:spacing w:val="0"/>
                <w:w w:val="100"/>
                <w:position w:val="0"/>
                <w:sz w:val="24"/>
                <w:szCs w:val="24"/>
                <w:shd w:val="clear" w:color="auto" w:fill="auto"/>
              </w:rPr>
            </m:ctrlPr>
          </m:e>
        </m:acc>
      </m:oMath>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与标准偏差</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w:r>
        <w:rPr>
          <w:rFonts w:hint="eastAsia" w:asciiTheme="minorEastAsia" w:hAnsiTheme="minorEastAsia" w:eastAsiaTheme="minorEastAsia" w:cstheme="minorEastAsia"/>
          <w:i w:val="0"/>
          <w:iCs w:val="0"/>
          <w:color w:val="000000"/>
          <w:spacing w:val="0"/>
          <w:w w:val="100"/>
          <w:position w:val="0"/>
          <w:sz w:val="24"/>
          <w:szCs w:val="24"/>
          <w:shd w:val="clear" w:color="auto" w:fill="auto"/>
          <w:lang w:val="en-US" w:eastAsia="zh-CN"/>
        </w:rPr>
        <w:t>S)</w:t>
      </w:r>
      <w:r>
        <w:rPr>
          <w:rFonts w:hint="eastAsia" w:asciiTheme="minorEastAsia" w:hAnsiTheme="minorEastAsia" w:eastAsiaTheme="minorEastAsia" w:cstheme="minorEastAsia"/>
          <w:color w:val="000000"/>
          <w:spacing w:val="0"/>
          <w:w w:val="100"/>
          <w:position w:val="0"/>
          <w:sz w:val="24"/>
          <w:szCs w:val="24"/>
          <w:shd w:val="clear" w:color="auto" w:fill="auto"/>
        </w:rPr>
        <w:t>进行绘制，即在95%的置信水平，以</w:t>
      </w:r>
      <m:oMath>
        <m:acc>
          <m:accPr>
            <m:chr m:val="̅"/>
            <m:ctrlPr>
              <w:rPr>
                <w:rFonts w:hint="eastAsia" w:ascii="Cambria Math" w:hAnsi="Cambria Math" w:eastAsiaTheme="minorEastAsia" w:cstheme="minorEastAsia"/>
                <w:i/>
                <w:color w:val="000000"/>
                <w:spacing w:val="0"/>
                <w:w w:val="100"/>
                <w:position w:val="0"/>
                <w:sz w:val="24"/>
                <w:szCs w:val="24"/>
                <w:shd w:val="clear" w:color="auto" w:fill="auto"/>
              </w:rPr>
            </m:ctrlPr>
          </m:accPr>
          <m:e>
            <m:r>
              <m:rPr>
                <m:sty m:val="p"/>
              </m:rPr>
              <w:rPr>
                <w:rFonts w:hint="eastAsia" w:ascii="Cambria Math" w:hAnsi="Cambria Math" w:eastAsiaTheme="minorEastAsia" w:cstheme="minorEastAsia"/>
                <w:color w:val="000000"/>
                <w:spacing w:val="0"/>
                <w:w w:val="100"/>
                <w:position w:val="0"/>
                <w:sz w:val="24"/>
                <w:szCs w:val="24"/>
                <w:shd w:val="clear" w:color="auto" w:fill="auto"/>
                <w:lang w:val="en-US" w:eastAsia="zh-CN"/>
              </w:rPr>
              <m:t>X</m:t>
            </m:r>
            <m:ctrlPr>
              <w:rPr>
                <w:rFonts w:hint="eastAsia" w:ascii="Cambria Math" w:hAnsi="Cambria Math" w:eastAsiaTheme="minorEastAsia" w:cstheme="minorEastAsia"/>
                <w:i/>
                <w:color w:val="000000"/>
                <w:spacing w:val="0"/>
                <w:w w:val="100"/>
                <w:position w:val="0"/>
                <w:sz w:val="24"/>
                <w:szCs w:val="24"/>
                <w:shd w:val="clear" w:color="auto" w:fill="auto"/>
              </w:rPr>
            </m:ctrlPr>
          </m:e>
        </m:acc>
      </m:oMath>
      <w:r>
        <w:rPr>
          <w:rFonts w:hint="eastAsia" w:asciiTheme="minorEastAsia" w:hAnsiTheme="minorEastAsia" w:eastAsiaTheme="minorEastAsia" w:cstheme="minorEastAsia"/>
          <w:color w:val="000000"/>
          <w:spacing w:val="0"/>
          <w:w w:val="100"/>
          <w:position w:val="0"/>
          <w:sz w:val="24"/>
          <w:szCs w:val="24"/>
          <w:shd w:val="clear" w:color="auto" w:fill="auto"/>
        </w:rPr>
        <w:t>作为中心线、</w:t>
      </w:r>
      <m:oMath>
        <m:acc>
          <m:accPr>
            <m:chr m:val="̅"/>
            <m:ctrlPr>
              <w:rPr>
                <w:rFonts w:hint="eastAsia" w:ascii="Cambria Math" w:hAnsi="Cambria Math" w:eastAsiaTheme="minorEastAsia" w:cstheme="minorEastAsia"/>
                <w:i/>
                <w:color w:val="000000"/>
                <w:spacing w:val="0"/>
                <w:w w:val="100"/>
                <w:position w:val="0"/>
                <w:sz w:val="24"/>
                <w:szCs w:val="24"/>
                <w:shd w:val="clear" w:color="auto" w:fill="auto"/>
              </w:rPr>
            </m:ctrlPr>
          </m:accPr>
          <m:e>
            <m:r>
              <m:rPr>
                <m:sty m:val="p"/>
              </m:rPr>
              <w:rPr>
                <w:rFonts w:hint="eastAsia" w:ascii="Cambria Math" w:hAnsi="Cambria Math" w:eastAsiaTheme="minorEastAsia" w:cstheme="minorEastAsia"/>
                <w:color w:val="000000"/>
                <w:spacing w:val="0"/>
                <w:w w:val="100"/>
                <w:position w:val="0"/>
                <w:sz w:val="24"/>
                <w:szCs w:val="24"/>
                <w:shd w:val="clear" w:color="auto" w:fill="auto"/>
                <w:lang w:val="en-US" w:eastAsia="zh-CN"/>
              </w:rPr>
              <m:t>X</m:t>
            </m:r>
            <m:ctrlPr>
              <w:rPr>
                <w:rFonts w:hint="eastAsia" w:ascii="Cambria Math" w:hAnsi="Cambria Math" w:eastAsiaTheme="minorEastAsia" w:cstheme="minorEastAsia"/>
                <w:i/>
                <w:color w:val="000000"/>
                <w:spacing w:val="0"/>
                <w:w w:val="100"/>
                <w:position w:val="0"/>
                <w:sz w:val="24"/>
                <w:szCs w:val="24"/>
                <w:shd w:val="clear" w:color="auto" w:fill="auto"/>
              </w:rPr>
            </m:ctrlPr>
          </m:e>
        </m:acc>
      </m:oMath>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±2S</w:t>
      </w:r>
      <w:r>
        <w:rPr>
          <w:rFonts w:hint="eastAsia" w:asciiTheme="minorEastAsia" w:hAnsiTheme="minorEastAsia" w:eastAsiaTheme="minorEastAsia" w:cstheme="minorEastAsia"/>
          <w:color w:val="000000"/>
          <w:spacing w:val="0"/>
          <w:w w:val="100"/>
          <w:position w:val="0"/>
          <w:sz w:val="24"/>
          <w:szCs w:val="24"/>
          <w:shd w:val="clear" w:color="auto" w:fill="auto"/>
        </w:rPr>
        <w:t>作为上下警告线、</w:t>
      </w:r>
      <m:oMath>
        <m:acc>
          <m:accPr>
            <m:chr m:val="̅"/>
            <m:ctrlPr>
              <w:rPr>
                <w:rFonts w:hint="eastAsia" w:ascii="Cambria Math" w:hAnsi="Cambria Math" w:eastAsiaTheme="minorEastAsia" w:cstheme="minorEastAsia"/>
                <w:i/>
                <w:color w:val="000000"/>
                <w:spacing w:val="0"/>
                <w:w w:val="100"/>
                <w:position w:val="0"/>
                <w:sz w:val="24"/>
                <w:szCs w:val="24"/>
                <w:shd w:val="clear" w:color="auto" w:fill="auto"/>
              </w:rPr>
            </m:ctrlPr>
          </m:accPr>
          <m:e>
            <m:r>
              <m:rPr>
                <m:sty m:val="p"/>
              </m:rPr>
              <w:rPr>
                <w:rFonts w:hint="eastAsia" w:ascii="Cambria Math" w:hAnsi="Cambria Math" w:eastAsiaTheme="minorEastAsia" w:cstheme="minorEastAsia"/>
                <w:color w:val="000000"/>
                <w:spacing w:val="0"/>
                <w:w w:val="100"/>
                <w:position w:val="0"/>
                <w:sz w:val="24"/>
                <w:szCs w:val="24"/>
                <w:shd w:val="clear" w:color="auto" w:fill="auto"/>
                <w:lang w:val="en-US" w:eastAsia="zh-CN"/>
              </w:rPr>
              <m:t>X</m:t>
            </m:r>
            <m:ctrlPr>
              <w:rPr>
                <w:rFonts w:hint="eastAsia" w:ascii="Cambria Math" w:hAnsi="Cambria Math" w:eastAsiaTheme="minorEastAsia" w:cstheme="minorEastAsia"/>
                <w:i/>
                <w:color w:val="000000"/>
                <w:spacing w:val="0"/>
                <w:w w:val="100"/>
                <w:position w:val="0"/>
                <w:sz w:val="24"/>
                <w:szCs w:val="24"/>
                <w:shd w:val="clear" w:color="auto" w:fill="auto"/>
              </w:rPr>
            </m:ctrlPr>
          </m:e>
        </m:acc>
      </m:oMath>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±3S</w:t>
      </w:r>
      <w:r>
        <w:rPr>
          <w:rFonts w:hint="eastAsia" w:asciiTheme="minorEastAsia" w:hAnsiTheme="minorEastAsia" w:eastAsiaTheme="minorEastAsia" w:cstheme="minorEastAsia"/>
          <w:color w:val="000000"/>
          <w:spacing w:val="0"/>
          <w:w w:val="100"/>
          <w:position w:val="0"/>
          <w:sz w:val="24"/>
          <w:szCs w:val="24"/>
          <w:shd w:val="clear" w:color="auto" w:fill="auto"/>
        </w:rPr>
        <w:t>作为上下控制线绘制。</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sectPr>
          <w:headerReference r:id="rId11" w:type="first"/>
          <w:footerReference r:id="rId14" w:type="first"/>
          <w:headerReference r:id="rId9" w:type="default"/>
          <w:footerReference r:id="rId12" w:type="default"/>
          <w:headerReference r:id="rId10" w:type="even"/>
          <w:footerReference r:id="rId13" w:type="even"/>
          <w:footnotePr>
            <w:numFmt w:val="decimal"/>
          </w:footnotePr>
          <w:pgSz w:w="11900" w:h="16840"/>
          <w:pgMar w:top="1474" w:right="1417" w:bottom="1247" w:left="1417" w:header="0" w:footer="3" w:gutter="0"/>
          <w:cols w:space="720" w:num="1"/>
          <w:titlePg/>
          <w:rtlGutter w:val="0"/>
          <w:docGrid w:linePitch="360" w:charSpace="0"/>
        </w:sectPr>
      </w:pPr>
      <w:r>
        <w:rPr>
          <w:rFonts w:hint="eastAsia" w:asciiTheme="minorEastAsia" w:hAnsiTheme="minorEastAsia" w:eastAsiaTheme="minorEastAsia" w:cstheme="minorEastAsia"/>
          <w:color w:val="000000"/>
          <w:spacing w:val="0"/>
          <w:w w:val="100"/>
          <w:position w:val="0"/>
          <w:sz w:val="24"/>
          <w:szCs w:val="24"/>
          <w:shd w:val="clear" w:color="auto" w:fill="auto"/>
        </w:rPr>
        <w:t>（3）每批次样品分析所带质控样品的测定值落在中心线附近、上下警告线之内，则表示检测正常，此批次样品检测结果可靠。</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如果测定值落在上下控制线之外，表示检测失控，检测结果不可信，应检查原因，采取纠正措施后重新检测；如果出现以下几种情况，表示检测结果虽可接受，但有失控倾向，应予以注意。①连续3点中有2点落在中心线同一侧的上下警告线以外；②连续5点落在中心线同一侧的1倍标准偏差(</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S)</w:t>
      </w:r>
      <w:r>
        <w:rPr>
          <w:rFonts w:hint="eastAsia" w:asciiTheme="minorEastAsia" w:hAnsiTheme="minorEastAsia" w:eastAsiaTheme="minorEastAsia" w:cstheme="minorEastAsia"/>
          <w:color w:val="000000"/>
          <w:spacing w:val="0"/>
          <w:w w:val="100"/>
          <w:position w:val="0"/>
          <w:sz w:val="24"/>
          <w:szCs w:val="24"/>
          <w:shd w:val="clear" w:color="auto" w:fill="auto"/>
        </w:rPr>
        <w:t>以外；③连续9点或更多点落在中心线同一侧；④连续7点递增或递减。</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45" w:name="bookmark96"/>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7.2.10</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异常样品复检</w:t>
      </w:r>
      <w:bookmarkEnd w:id="45"/>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当平行双样密码分析或标准物质(或参比物质)检测结果不合格时，判断批次样品检测结果异常，需要对实验室精密度和正确度进行检查。对于超出正常值范围的样品应100%进行复检，或采取人员比对、实验室间比对等方式确认检测结果的可靠性。</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46" w:name="bookmark98"/>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7.2.</w:t>
      </w:r>
      <w:r>
        <w:rPr>
          <w:rFonts w:hint="eastAsia" w:asciiTheme="majorEastAsia" w:hAnsiTheme="majorEastAsia" w:eastAsiaTheme="majorEastAsia" w:cstheme="majorEastAsia"/>
          <w:color w:val="000000"/>
          <w:spacing w:val="0"/>
          <w:w w:val="100"/>
          <w:position w:val="0"/>
          <w:sz w:val="30"/>
          <w:szCs w:val="30"/>
          <w:shd w:val="clear" w:color="auto" w:fill="auto"/>
        </w:rPr>
        <w:t>11</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检测数据记录与审核</w:t>
      </w:r>
      <w:bookmarkEnd w:id="46"/>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检测实验室应保证检测数据的完整性，确保全面、客观地反映检测结果，不得选择性地舍弃数据、人为干预检测结果。</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检测原始记录应有检测人员、校核人员、审核人员的三级签字。</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检测人员负责按照相关要求，如实填写原始记录，并对原始数据和报告数据进行校核。对发现的可疑报告数据，应与样品检测原始记录进行校对。</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人员负责对该检验项目的原始记录填写的完整性、正确性进行校核，对计算结果进行验算，判定检验结果是否符合技术标准规定的允差范围，并考虑以下因素：分析方法、分析条件、数据的有效位数、数据计算和处理过程、法定计量单位和内部质量控制数据等。</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(5)</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审核人员应对最终记录结果进行审核把关，审核数据的准确性、逻辑性、可比性和合理性。</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检测结果低于方法检出限时，以“未检出”报出，同时给出方法检出限，参加统计时按1/2最低检出限计算。</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47" w:name="bookmark100"/>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7.2.</w:t>
      </w:r>
      <w:r>
        <w:rPr>
          <w:rFonts w:hint="eastAsia" w:asciiTheme="majorEastAsia" w:hAnsiTheme="majorEastAsia" w:eastAsiaTheme="majorEastAsia" w:cstheme="majorEastAsia"/>
          <w:color w:val="000000"/>
          <w:spacing w:val="0"/>
          <w:w w:val="100"/>
          <w:position w:val="0"/>
          <w:sz w:val="30"/>
          <w:szCs w:val="30"/>
          <w:shd w:val="clear" w:color="auto" w:fill="auto"/>
        </w:rPr>
        <w:t>12</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检测结果的报出</w:t>
      </w:r>
      <w:bookmarkEnd w:id="47"/>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测实验室每检测完成一批次送检样品，除须按照本实验室质量管理体系要求编制纸质检测报告外，还须按照土壤三普实验室检测数据填报要求，填报样品检测结果及同批次实验室内部质量控制数据，内部质量控制数据填报记录参见附录</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C</w:t>
      </w:r>
      <w:r>
        <w:rPr>
          <w:rFonts w:hint="eastAsia" w:asciiTheme="minorEastAsia" w:hAnsiTheme="minorEastAsia" w:eastAsiaTheme="minorEastAsia" w:cstheme="minorEastAsia"/>
          <w:color w:val="000000"/>
          <w:spacing w:val="0"/>
          <w:w w:val="100"/>
          <w:position w:val="0"/>
          <w:sz w:val="24"/>
          <w:szCs w:val="24"/>
          <w:shd w:val="clear" w:color="auto" w:fill="auto"/>
          <w:vertAlign w:val="subscript"/>
          <w:lang w:val="en-US" w:eastAsia="en-US" w:bidi="en-US"/>
        </w:rPr>
        <w:t>o</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检测实验室应在每批次送检样品检测完成经内部质控审核确认后，通过工作平台上报检测结果与相关报告，提交省级质量控制实验室审核。</w:t>
      </w:r>
    </w:p>
    <w:p>
      <w:pPr>
        <w:pStyle w:val="15"/>
        <w:keepNext w:val="0"/>
        <w:keepLines w:val="0"/>
        <w:widowControl w:val="0"/>
        <w:shd w:val="clear" w:color="auto" w:fill="auto"/>
        <w:bidi w:val="0"/>
        <w:spacing w:before="0" w:after="0" w:line="360" w:lineRule="auto"/>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各省(区、市)样品检测结果统一由省级质量控制实验室根据密码平行样品和质控样品检测结果对检测实验室的检测质量进行评价，确认后数据进入工作平台供县级、省级土壤普查办进一步审核</w:t>
      </w:r>
      <w:r>
        <w:rPr>
          <w:color w:val="000000"/>
          <w:spacing w:val="0"/>
          <w:w w:val="100"/>
          <w:position w:val="0"/>
          <w:shd w:val="clear" w:color="auto" w:fill="auto"/>
        </w:rPr>
        <w:t>。</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0"/>
          <w:szCs w:val="30"/>
        </w:rPr>
      </w:pPr>
      <w:bookmarkStart w:id="48" w:name="bookmark102"/>
      <w:r>
        <w:rPr>
          <w:rFonts w:hint="eastAsia" w:asciiTheme="majorEastAsia" w:hAnsiTheme="majorEastAsia" w:eastAsiaTheme="majorEastAsia" w:cstheme="majorEastAsia"/>
          <w:color w:val="000000"/>
          <w:spacing w:val="0"/>
          <w:w w:val="100"/>
          <w:position w:val="0"/>
          <w:sz w:val="30"/>
          <w:szCs w:val="30"/>
          <w:shd w:val="clear" w:color="auto" w:fill="auto"/>
          <w:lang w:val="en-US" w:eastAsia="en-US" w:bidi="en-US"/>
        </w:rPr>
        <w:t>7.2.13</w:t>
      </w:r>
      <w:r>
        <w:rPr>
          <w:rFonts w:hint="eastAsia" w:asciiTheme="majorEastAsia" w:hAnsiTheme="majorEastAsia" w:eastAsiaTheme="majorEastAsia" w:cstheme="majorEastAsia"/>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0"/>
          <w:szCs w:val="30"/>
          <w:shd w:val="clear" w:color="auto" w:fill="auto"/>
        </w:rPr>
        <w:t>实验室内部质量评价</w:t>
      </w:r>
      <w:bookmarkEnd w:id="48"/>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每个检测实验室在完成土壤三普样品检测合同任务时，应对其最终报出的所有样品检测结果的可靠性和合理性进行全面、综合的质量评价，并提交质量评价总结报告。报告包括如下内容。</w:t>
      </w:r>
    </w:p>
    <w:p>
      <w:pPr>
        <w:pStyle w:val="15"/>
        <w:keepNext w:val="0"/>
        <w:keepLines w:val="0"/>
        <w:widowControl w:val="0"/>
        <w:numPr>
          <w:ilvl w:val="0"/>
          <w:numId w:val="5"/>
        </w:numPr>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承担的任务基本情况介绍。</w:t>
      </w:r>
    </w:p>
    <w:p>
      <w:pPr>
        <w:pStyle w:val="15"/>
        <w:keepNext w:val="0"/>
        <w:keepLines w:val="0"/>
        <w:widowControl w:val="0"/>
        <w:numPr>
          <w:ilvl w:val="0"/>
          <w:numId w:val="5"/>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选用的检测方法以及验证或确认结果。</w:t>
      </w:r>
    </w:p>
    <w:p>
      <w:pPr>
        <w:pStyle w:val="15"/>
        <w:keepNext w:val="0"/>
        <w:keepLines w:val="0"/>
        <w:widowControl w:val="0"/>
        <w:numPr>
          <w:ilvl w:val="0"/>
          <w:numId w:val="5"/>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样品检测精密度控制合格率。</w:t>
      </w:r>
    </w:p>
    <w:p>
      <w:pPr>
        <w:pStyle w:val="15"/>
        <w:keepNext w:val="0"/>
        <w:keepLines w:val="0"/>
        <w:widowControl w:val="0"/>
        <w:numPr>
          <w:ilvl w:val="0"/>
          <w:numId w:val="5"/>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样品检测正确度控制合格率。</w:t>
      </w:r>
    </w:p>
    <w:p>
      <w:pPr>
        <w:pStyle w:val="15"/>
        <w:keepNext w:val="0"/>
        <w:keepLines w:val="0"/>
        <w:widowControl w:val="0"/>
        <w:numPr>
          <w:ilvl w:val="0"/>
          <w:numId w:val="5"/>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异常样品复检合格率。</w:t>
      </w:r>
    </w:p>
    <w:p>
      <w:pPr>
        <w:pStyle w:val="15"/>
        <w:keepNext w:val="0"/>
        <w:keepLines w:val="0"/>
        <w:widowControl w:val="0"/>
        <w:numPr>
          <w:ilvl w:val="0"/>
          <w:numId w:val="5"/>
        </w:numPr>
        <w:shd w:val="clear" w:color="auto" w:fill="auto"/>
        <w:bidi w:val="0"/>
        <w:spacing w:before="0" w:after="0" w:line="360" w:lineRule="auto"/>
        <w:ind w:left="0" w:leftChars="0" w:right="0" w:firstLine="440" w:firstLine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为保证样品检测质量所采取的各项措施，以及整改措施和结果。</w:t>
      </w:r>
    </w:p>
    <w:p>
      <w:pPr>
        <w:pStyle w:val="15"/>
        <w:keepNext w:val="0"/>
        <w:keepLines w:val="0"/>
        <w:widowControl w:val="0"/>
        <w:numPr>
          <w:ilvl w:val="0"/>
          <w:numId w:val="5"/>
        </w:numPr>
        <w:shd w:val="clear" w:color="auto" w:fill="auto"/>
        <w:bidi w:val="0"/>
        <w:spacing w:before="0" w:after="180" w:line="360" w:lineRule="auto"/>
        <w:ind w:left="0" w:leftChars="0" w:right="0" w:firstLine="440" w:firstLine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总体质量评价(包括数据审核记录、报告及问题整改情况报告等)。</w:t>
      </w:r>
    </w:p>
    <w:p>
      <w:pPr>
        <w:pStyle w:val="27"/>
        <w:keepNext/>
        <w:keepLines/>
        <w:widowControl w:val="0"/>
        <w:numPr>
          <w:ilvl w:val="0"/>
          <w:numId w:val="0"/>
        </w:numPr>
        <w:shd w:val="clear" w:color="auto" w:fill="auto"/>
        <w:tabs>
          <w:tab w:val="left" w:pos="349"/>
        </w:tabs>
        <w:bidi w:val="0"/>
        <w:spacing w:before="0" w:after="100" w:line="360" w:lineRule="auto"/>
        <w:ind w:leftChars="0" w:right="0" w:rightChars="0"/>
        <w:jc w:val="left"/>
        <w:rPr>
          <w:rFonts w:hint="eastAsia" w:asciiTheme="majorEastAsia" w:hAnsiTheme="majorEastAsia" w:eastAsiaTheme="majorEastAsia" w:cstheme="majorEastAsia"/>
          <w:b/>
          <w:bCs/>
          <w:sz w:val="30"/>
          <w:szCs w:val="30"/>
        </w:rPr>
      </w:pPr>
      <w:bookmarkStart w:id="49" w:name="bookmark104"/>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7.</w:t>
      </w:r>
      <w:r>
        <w:rPr>
          <w:rFonts w:hint="eastAsia" w:asciiTheme="majorEastAsia" w:hAnsiTheme="majorEastAsia" w:eastAsiaTheme="majorEastAsia" w:cstheme="majorEastAsia"/>
          <w:b/>
          <w:bCs/>
          <w:color w:val="000000"/>
          <w:spacing w:val="0"/>
          <w:w w:val="100"/>
          <w:position w:val="0"/>
          <w:sz w:val="30"/>
          <w:szCs w:val="30"/>
          <w:shd w:val="clear" w:color="auto" w:fill="auto"/>
        </w:rPr>
        <w:t>3</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外部质量监督检查</w:t>
      </w:r>
      <w:bookmarkEnd w:id="49"/>
    </w:p>
    <w:p>
      <w:pPr>
        <w:pStyle w:val="27"/>
        <w:keepNext/>
        <w:keepLines/>
        <w:widowControl w:val="0"/>
        <w:numPr>
          <w:ilvl w:val="2"/>
          <w:numId w:val="0"/>
        </w:numPr>
        <w:shd w:val="clear" w:color="auto" w:fill="auto"/>
        <w:tabs>
          <w:tab w:val="left" w:pos="730"/>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3.1  </w:t>
      </w:r>
      <w:r>
        <w:rPr>
          <w:rFonts w:hint="eastAsia" w:asciiTheme="majorEastAsia" w:hAnsiTheme="majorEastAsia" w:eastAsiaTheme="majorEastAsia" w:cstheme="majorEastAsia"/>
          <w:color w:val="000000"/>
          <w:spacing w:val="0"/>
          <w:w w:val="100"/>
          <w:position w:val="0"/>
          <w:sz w:val="24"/>
          <w:szCs w:val="24"/>
          <w:shd w:val="clear" w:color="auto" w:fill="auto"/>
        </w:rPr>
        <w:t>基本要求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检测实验室内部质量保证与质量控制的基础上，由省级质量控制实验室和国家级质量控制实验室具体负责实施。省级土壤普查办组织省级质量控制实验室采取密码平行样、质控样、留样抽检和现场监督检查等方式开展外部质量监督检查，全国土壤普查办组织国家级质量控制实验室采取检测能力评价、留样抽检、飞行检查等方式开展外部质量监督检查。若样品制备与检测由同一单位承担的，省级土壤普查办应加大质控力度。</w:t>
      </w:r>
    </w:p>
    <w:p>
      <w:pPr>
        <w:pStyle w:val="27"/>
        <w:keepNext/>
        <w:keepLines/>
        <w:widowControl w:val="0"/>
        <w:numPr>
          <w:ilvl w:val="2"/>
          <w:numId w:val="0"/>
        </w:numPr>
        <w:shd w:val="clear" w:color="auto" w:fill="auto"/>
        <w:tabs>
          <w:tab w:val="left" w:pos="762"/>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50" w:name="bookmark107"/>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3.2</w:t>
      </w:r>
      <w:r>
        <w:rPr>
          <w:rFonts w:hint="eastAsia" w:asciiTheme="majorEastAsia" w:hAnsiTheme="majorEastAsia" w:eastAsiaTheme="majorEastAsia" w:cstheme="majorEastAsia"/>
          <w:color w:val="000000"/>
          <w:spacing w:val="0"/>
          <w:w w:val="100"/>
          <w:position w:val="0"/>
          <w:sz w:val="24"/>
          <w:szCs w:val="24"/>
          <w:shd w:val="clear" w:color="auto" w:fill="auto"/>
        </w:rPr>
        <w:t>密码平行样品</w:t>
      </w:r>
      <w:bookmarkEnd w:id="50"/>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密码平行样品随同批次土壤样品流转到检测实验室进行检测。</w:t>
      </w:r>
    </w:p>
    <w:p>
      <w:pPr>
        <w:pStyle w:val="15"/>
        <w:keepNext w:val="0"/>
        <w:keepLines w:val="0"/>
        <w:widowControl w:val="0"/>
        <w:numPr>
          <w:ilvl w:val="0"/>
          <w:numId w:val="0"/>
        </w:numPr>
        <w:shd w:val="clear" w:color="auto" w:fill="auto"/>
        <w:bidi w:val="0"/>
        <w:spacing w:before="0" w:after="0" w:line="360" w:lineRule="auto"/>
        <w:ind w:left="440" w:leftChars="0" w:right="0"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1</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密码平行样品测试结果的精密度以两次检测结果(</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w:t>
      </w:r>
      <w:r>
        <w:rPr>
          <w:rFonts w:hint="eastAsia" w:asciiTheme="minorEastAsia" w:hAnsiTheme="minorEastAsia" w:eastAsiaTheme="minorEastAsia" w:cstheme="minorEastAsia"/>
          <w:color w:val="000000"/>
          <w:spacing w:val="0"/>
          <w:w w:val="100"/>
          <w:position w:val="0"/>
          <w:sz w:val="24"/>
          <w:szCs w:val="24"/>
          <w:shd w:val="clear" w:color="auto" w:fill="auto"/>
        </w:rPr>
        <w:t>和</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B)</w:t>
      </w:r>
      <w:r>
        <w:rPr>
          <w:rFonts w:hint="eastAsia" w:asciiTheme="minorEastAsia" w:hAnsiTheme="minorEastAsia" w:eastAsiaTheme="minorEastAsia" w:cstheme="minorEastAsia"/>
          <w:color w:val="000000"/>
          <w:spacing w:val="0"/>
          <w:w w:val="100"/>
          <w:position w:val="0"/>
          <w:sz w:val="24"/>
          <w:szCs w:val="24"/>
          <w:shd w:val="clear" w:color="auto" w:fill="auto"/>
        </w:rPr>
        <w:t>的相对偏差</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w:r>
        <w:rPr>
          <w:rFonts w:hint="eastAsia" w:asciiTheme="minorEastAsia" w:hAnsiTheme="minorEastAsia" w:eastAsiaTheme="minorEastAsia" w:cstheme="minorEastAsia"/>
          <w:i w:val="0"/>
          <w:iCs w:val="0"/>
          <w:color w:val="000000"/>
          <w:spacing w:val="0"/>
          <w:w w:val="100"/>
          <w:position w:val="0"/>
          <w:sz w:val="24"/>
          <w:szCs w:val="24"/>
          <w:shd w:val="clear" w:color="auto" w:fill="auto"/>
          <w:lang w:val="en-US" w:eastAsia="en-US" w:bidi="en-US"/>
        </w:rPr>
        <w:t>RD)</w:t>
      </w:r>
      <w:r>
        <w:rPr>
          <w:rFonts w:hint="eastAsia" w:asciiTheme="minorEastAsia" w:hAnsiTheme="minorEastAsia" w:eastAsiaTheme="minorEastAsia" w:cstheme="minorEastAsia"/>
          <w:color w:val="000000"/>
          <w:spacing w:val="0"/>
          <w:w w:val="100"/>
          <w:position w:val="0"/>
          <w:sz w:val="24"/>
          <w:szCs w:val="24"/>
          <w:shd w:val="clear" w:color="auto" w:fill="auto"/>
        </w:rPr>
        <w:t>表示满足表1相对偏差要求。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RD</w:t>
      </w:r>
      <w:r>
        <w:rPr>
          <w:rFonts w:hint="eastAsia" w:asciiTheme="minorEastAsia" w:hAnsiTheme="minorEastAsia" w:eastAsiaTheme="minorEastAsia" w:cstheme="minorEastAsia"/>
          <w:color w:val="000000"/>
          <w:spacing w:val="0"/>
          <w:w w:val="100"/>
          <w:position w:val="0"/>
          <w:sz w:val="24"/>
          <w:szCs w:val="24"/>
          <w:shd w:val="clear" w:color="auto" w:fill="auto"/>
        </w:rPr>
        <w:t>计算公式如下：</w:t>
      </w:r>
    </w:p>
    <w:p>
      <w:pPr>
        <w:pStyle w:val="25"/>
        <w:keepNext w:val="0"/>
        <w:keepLines w:val="0"/>
        <w:widowControl w:val="0"/>
        <w:shd w:val="clear" w:color="auto" w:fill="auto"/>
        <w:tabs>
          <w:tab w:val="left" w:pos="1886"/>
        </w:tabs>
        <w:bidi w:val="0"/>
        <w:spacing w:before="0" w:after="0" w:line="360" w:lineRule="auto"/>
        <w:ind w:left="0" w:right="0" w:firstLine="0"/>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RD</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w:t>
      </w:r>
      <m:oMath>
        <m:f>
          <m:fPr>
            <m:ctrlPr>
              <w:rPr>
                <w:rFonts w:hint="eastAsia" w:ascii="Cambria Math" w:hAnsi="Cambria Math" w:eastAsiaTheme="minorEastAsia" w:cstheme="minorEastAsia"/>
                <w:i w:val="0"/>
                <w:iCs/>
                <w:sz w:val="28"/>
                <w:szCs w:val="28"/>
                <w:lang w:val="en-US"/>
              </w:rPr>
            </m:ctrlPr>
          </m:fPr>
          <m:num>
            <m:r>
              <m:rPr>
                <m:sty m:val="p"/>
              </m:rPr>
              <w:rPr>
                <w:rFonts w:hint="eastAsia" w:ascii="Cambria Math" w:hAnsi="Cambria Math" w:eastAsiaTheme="minorEastAsia" w:cstheme="minorEastAsia"/>
                <w:sz w:val="28"/>
                <w:szCs w:val="28"/>
                <w:lang w:val="en-US"/>
              </w:rPr>
              <m:t>∣</m:t>
            </m:r>
            <m:r>
              <m:rPr>
                <m:sty m:val="p"/>
              </m:rPr>
              <w:rPr>
                <w:rFonts w:hint="eastAsia" w:ascii="Cambria Math" w:hAnsi="Cambria Math" w:eastAsiaTheme="minorEastAsia" w:cstheme="minorEastAsia"/>
                <w:sz w:val="28"/>
                <w:szCs w:val="28"/>
                <w:lang w:val="en-US" w:eastAsia="zh-CN"/>
              </w:rPr>
              <m:t>A−B∣</m:t>
            </m:r>
            <m:ctrlPr>
              <w:rPr>
                <w:rFonts w:hint="eastAsia" w:ascii="Cambria Math" w:hAnsi="Cambria Math" w:eastAsiaTheme="minorEastAsia" w:cstheme="minorEastAsia"/>
                <w:i w:val="0"/>
                <w:iCs/>
                <w:sz w:val="28"/>
                <w:szCs w:val="28"/>
                <w:lang w:val="en-US"/>
              </w:rPr>
            </m:ctrlPr>
          </m:num>
          <m:den>
            <m:r>
              <m:rPr>
                <m:sty m:val="p"/>
              </m:rPr>
              <w:rPr>
                <w:rFonts w:hint="eastAsia" w:ascii="Cambria Math" w:hAnsi="Cambria Math" w:eastAsiaTheme="minorEastAsia" w:cstheme="minorEastAsia"/>
                <w:sz w:val="28"/>
                <w:szCs w:val="28"/>
                <w:lang w:val="en-US" w:eastAsia="zh-CN"/>
              </w:rPr>
              <m:t>A+B</m:t>
            </m:r>
            <m:ctrlPr>
              <w:rPr>
                <w:rFonts w:hint="eastAsia" w:ascii="Cambria Math" w:hAnsi="Cambria Math" w:eastAsiaTheme="minorEastAsia" w:cstheme="minorEastAsia"/>
                <w:i w:val="0"/>
                <w:iCs/>
                <w:sz w:val="28"/>
                <w:szCs w:val="28"/>
                <w:lang w:val="en-US"/>
              </w:rPr>
            </m:ctrlPr>
          </m:den>
        </m:f>
      </m:oMath>
      <w:r>
        <w:rPr>
          <w:rFonts w:hint="eastAsia" w:asciiTheme="minorEastAsia" w:hAnsiTheme="minorEastAsia" w:eastAsiaTheme="minorEastAsia" w:cstheme="minorEastAsia"/>
          <w:i w:val="0"/>
          <w:iCs/>
          <w:sz w:val="28"/>
          <w:szCs w:val="28"/>
          <w:lang w:val="en-US"/>
        </w:rPr>
        <w:t>×</w:t>
      </w:r>
      <w:r>
        <w:rPr>
          <w:rFonts w:hint="eastAsia" w:asciiTheme="minorEastAsia" w:hAnsiTheme="minorEastAsia" w:eastAsiaTheme="minorEastAsia" w:cstheme="minorEastAsia"/>
          <w:i w:val="0"/>
          <w:iCs/>
          <w:sz w:val="28"/>
          <w:szCs w:val="28"/>
          <w:lang w:val="en-US" w:eastAsia="zh-CN"/>
        </w:rPr>
        <w:t>100</w:t>
      </w:r>
    </w:p>
    <w:p>
      <w:pPr>
        <w:pStyle w:val="15"/>
        <w:keepNext w:val="0"/>
        <w:keepLines w:val="0"/>
        <w:widowControl w:val="0"/>
        <w:numPr>
          <w:ilvl w:val="0"/>
          <w:numId w:val="0"/>
        </w:numPr>
        <w:shd w:val="clear" w:color="auto" w:fill="auto"/>
        <w:bidi w:val="0"/>
        <w:spacing w:before="0" w:after="0" w:line="360" w:lineRule="auto"/>
        <w:ind w:left="440" w:leftChars="0" w:right="0"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实验室内密码平行样品检测质量合格率要求100%。</w:t>
      </w:r>
    </w:p>
    <w:p>
      <w:pPr>
        <w:pStyle w:val="15"/>
        <w:keepNext w:val="0"/>
        <w:keepLines w:val="0"/>
        <w:widowControl w:val="0"/>
        <w:numPr>
          <w:ilvl w:val="0"/>
          <w:numId w:val="0"/>
        </w:numPr>
        <w:shd w:val="clear" w:color="auto" w:fill="auto"/>
        <w:tabs>
          <w:tab w:val="left" w:pos="923"/>
        </w:tabs>
        <w:bidi w:val="0"/>
        <w:spacing w:before="0" w:after="0" w:line="360" w:lineRule="auto"/>
        <w:ind w:left="440" w:leftChars="0" w:right="0"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3</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当不能达到上述合格率要求时，应采取以下措施:</w:t>
      </w:r>
    </w:p>
    <w:p>
      <w:pPr>
        <w:pStyle w:val="15"/>
        <w:keepNext w:val="0"/>
        <w:keepLines w:val="0"/>
        <w:widowControl w:val="0"/>
        <w:shd w:val="clear" w:color="auto" w:fill="auto"/>
        <w:bidi w:val="0"/>
        <w:spacing w:before="0" w:after="0" w:line="360" w:lineRule="auto"/>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对密码平行样不合格结果，由省级质量控制实验室通知检测实验室对留样进行复检(批次所有样品的不合格指标)。如复检确认不属于密码平行样品均匀性等引起的检测误差，省级质量控制实验室应要求该实验室对与该密码平行样品一起送检的所有样品进行复检；复检确认属于密码平行样品本身引起的检测误差，只要与该批次送检样品同期实验室内部质控数据及质控样品检测结果均合格，省级质量控制实验室仍可认定该批次样品检测结果合格。必要时，省级质量控制实验室可参与留样复检。</w:t>
      </w:r>
    </w:p>
    <w:p>
      <w:pPr>
        <w:pStyle w:val="27"/>
        <w:keepNext/>
        <w:keepLines/>
        <w:widowControl w:val="0"/>
        <w:numPr>
          <w:ilvl w:val="2"/>
          <w:numId w:val="0"/>
        </w:numPr>
        <w:shd w:val="clear" w:color="auto" w:fill="auto"/>
        <w:tabs>
          <w:tab w:val="left" w:pos="762"/>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51" w:name="bookmark109"/>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3.</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3</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质控样品</w:t>
      </w:r>
      <w:bookmarkEnd w:id="51"/>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质控样品随普查样品一起流转到承担检测任务的实验室，要求实验室与该批次普查样品一起进行检测。</w:t>
      </w:r>
    </w:p>
    <w:p>
      <w:pPr>
        <w:pStyle w:val="15"/>
        <w:keepNext w:val="0"/>
        <w:keepLines w:val="0"/>
        <w:widowControl w:val="0"/>
        <w:numPr>
          <w:ilvl w:val="0"/>
          <w:numId w:val="0"/>
        </w:numPr>
        <w:shd w:val="clear" w:color="auto" w:fill="auto"/>
        <w:bidi w:val="0"/>
        <w:spacing w:before="0" w:after="0" w:line="360" w:lineRule="auto"/>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1</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 xml:space="preserve"> 质控样品测试结果的正确度以相对误差</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w:r>
        <w:rPr>
          <w:rFonts w:hint="eastAsia" w:asciiTheme="minorEastAsia" w:hAnsiTheme="minorEastAsia" w:eastAsiaTheme="minorEastAsia" w:cstheme="minorEastAsia"/>
          <w:i w:val="0"/>
          <w:iCs w:val="0"/>
          <w:color w:val="000000"/>
          <w:spacing w:val="0"/>
          <w:w w:val="100"/>
          <w:position w:val="0"/>
          <w:sz w:val="24"/>
          <w:szCs w:val="24"/>
          <w:shd w:val="clear" w:color="auto" w:fill="auto"/>
          <w:lang w:val="en-US" w:eastAsia="en-US" w:bidi="en-US"/>
        </w:rPr>
        <w:t>RE</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表示。将质控样品的检测结果(</w:t>
      </w:r>
      <m:oMath>
        <m:r>
          <m:rPr/>
          <w:rPr>
            <w:rFonts w:hint="eastAsia" w:ascii="Cambria Math" w:hAnsi="Cambria Math" w:eastAsiaTheme="minorEastAsia" w:cstheme="minorEastAsia"/>
            <w:color w:val="000000"/>
            <w:spacing w:val="0"/>
            <w:w w:val="100"/>
            <w:position w:val="0"/>
            <w:sz w:val="24"/>
            <w:szCs w:val="24"/>
            <w:shd w:val="clear" w:color="auto" w:fill="auto"/>
            <w:lang w:val="en-US" w:bidi="zh-CN"/>
          </w:rPr>
          <m:t>x</m:t>
        </m:r>
      </m:oMath>
      <w:r>
        <w:rPr>
          <w:rFonts w:hint="eastAsia" w:asciiTheme="minorEastAsia" w:hAnsiTheme="minorEastAsia" w:eastAsiaTheme="minorEastAsia" w:cstheme="minorEastAsia"/>
          <w:color w:val="000000"/>
          <w:spacing w:val="0"/>
          <w:w w:val="100"/>
          <w:position w:val="0"/>
          <w:sz w:val="24"/>
          <w:szCs w:val="24"/>
          <w:shd w:val="clear" w:color="auto" w:fill="auto"/>
        </w:rPr>
        <w:t>)与其给定值</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m:oMath>
        <m:r>
          <m:rPr/>
          <w:rPr>
            <w:rFonts w:hint="eastAsia" w:ascii="Cambria Math" w:hAnsi="Cambria Math" w:eastAsiaTheme="minorEastAsia" w:cstheme="minorEastAsia"/>
            <w:color w:val="000000"/>
            <w:spacing w:val="0"/>
            <w:w w:val="100"/>
            <w:position w:val="0"/>
            <w:sz w:val="24"/>
            <w:szCs w:val="24"/>
            <w:shd w:val="clear" w:color="auto" w:fill="auto"/>
            <w:lang w:val="en-US" w:bidi="zh-CN"/>
          </w:rPr>
          <m:t>μ</m:t>
        </m:r>
      </m:oMath>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进行比较，计算相对误差(</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RE),</w:t>
      </w:r>
      <w:r>
        <w:rPr>
          <w:rFonts w:hint="eastAsia" w:asciiTheme="minorEastAsia" w:hAnsiTheme="minorEastAsia" w:eastAsiaTheme="minorEastAsia" w:cstheme="minorEastAsia"/>
          <w:color w:val="000000"/>
          <w:spacing w:val="0"/>
          <w:w w:val="100"/>
          <w:position w:val="0"/>
          <w:sz w:val="24"/>
          <w:szCs w:val="24"/>
          <w:shd w:val="clear" w:color="auto" w:fill="auto"/>
        </w:rPr>
        <w:t>满足表1相对误差要求。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RE</w:t>
      </w:r>
      <w:r>
        <w:rPr>
          <w:rFonts w:hint="eastAsia" w:asciiTheme="minorEastAsia" w:hAnsiTheme="minorEastAsia" w:eastAsiaTheme="minorEastAsia" w:cstheme="minorEastAsia"/>
          <w:color w:val="000000"/>
          <w:spacing w:val="0"/>
          <w:w w:val="100"/>
          <w:position w:val="0"/>
          <w:sz w:val="24"/>
          <w:szCs w:val="24"/>
          <w:shd w:val="clear" w:color="auto" w:fill="auto"/>
        </w:rPr>
        <w:t>计算公式如下：</w:t>
      </w:r>
    </w:p>
    <w:p>
      <w:pPr>
        <w:pStyle w:val="25"/>
        <w:keepNext w:val="0"/>
        <w:keepLines w:val="0"/>
        <w:widowControl w:val="0"/>
        <w:shd w:val="clear" w:color="auto" w:fill="auto"/>
        <w:bidi w:val="0"/>
        <w:spacing w:before="0" w:after="0" w:line="360" w:lineRule="auto"/>
        <w:ind w:left="4840" w:right="0" w:hanging="1360"/>
        <w:jc w:val="left"/>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i w:val="0"/>
          <w:iCs w:val="0"/>
          <w:color w:val="000000"/>
          <w:spacing w:val="0"/>
          <w:w w:val="100"/>
          <w:position w:val="0"/>
          <w:sz w:val="28"/>
          <w:szCs w:val="28"/>
          <w:shd w:val="clear" w:color="auto" w:fill="auto"/>
          <w:lang w:val="en-US" w:eastAsia="en-US" w:bidi="en-US"/>
        </w:rPr>
        <w:t>RE</w:t>
      </w:r>
      <w:r>
        <w:rPr>
          <w:rFonts w:hint="eastAsia" w:asciiTheme="minorEastAsia" w:hAnsiTheme="minorEastAsia" w:eastAsiaTheme="minorEastAsia" w:cstheme="minorEastAsia"/>
          <w:color w:val="000000"/>
          <w:spacing w:val="0"/>
          <w:w w:val="100"/>
          <w:position w:val="0"/>
          <w:sz w:val="28"/>
          <w:szCs w:val="28"/>
          <w:shd w:val="clear" w:color="auto" w:fill="auto"/>
          <w:lang w:val="zh-CN" w:eastAsia="zh-CN" w:bidi="zh-CN"/>
        </w:rPr>
        <w:t>(%)=</w:t>
      </w:r>
      <m:oMath>
        <m:f>
          <m:fPr>
            <m:ctrlPr>
              <w:rPr>
                <w:rFonts w:hint="eastAsia" w:ascii="Cambria Math" w:hAnsi="Cambria Math" w:eastAsiaTheme="minorEastAsia" w:cstheme="minorEastAsia"/>
                <w:i/>
                <w:color w:val="000000"/>
                <w:spacing w:val="0"/>
                <w:w w:val="100"/>
                <w:position w:val="0"/>
                <w:sz w:val="28"/>
                <w:szCs w:val="28"/>
                <w:shd w:val="clear" w:color="auto" w:fill="auto"/>
                <w:lang w:val="zh-CN" w:bidi="zh-CN"/>
              </w:rPr>
            </m:ctrlPr>
          </m:fPr>
          <m:num>
            <m:r>
              <m:rPr/>
              <w:rPr>
                <w:rFonts w:hint="eastAsia" w:ascii="Cambria Math" w:hAnsi="Cambria Math" w:eastAsiaTheme="minorEastAsia" w:cstheme="minorEastAsia"/>
                <w:color w:val="000000"/>
                <w:spacing w:val="0"/>
                <w:w w:val="100"/>
                <w:position w:val="0"/>
                <w:sz w:val="28"/>
                <w:szCs w:val="28"/>
                <w:shd w:val="clear" w:color="auto" w:fill="auto"/>
                <w:lang w:val="zh-CN" w:bidi="zh-CN"/>
              </w:rPr>
              <m:t>∣</m:t>
            </m:r>
            <m:r>
              <m:rPr/>
              <w:rPr>
                <w:rFonts w:hint="eastAsia" w:ascii="Cambria Math" w:hAnsi="Cambria Math" w:eastAsiaTheme="minorEastAsia" w:cstheme="minorEastAsia"/>
                <w:color w:val="000000"/>
                <w:spacing w:val="0"/>
                <w:w w:val="100"/>
                <w:position w:val="0"/>
                <w:sz w:val="28"/>
                <w:szCs w:val="28"/>
                <w:shd w:val="clear" w:color="auto" w:fill="auto"/>
                <w:lang w:val="en-US" w:bidi="zh-CN"/>
              </w:rPr>
              <m:t>x−μ∣</m:t>
            </m:r>
            <m:ctrlPr>
              <w:rPr>
                <w:rFonts w:hint="eastAsia" w:ascii="Cambria Math" w:hAnsi="Cambria Math" w:eastAsiaTheme="minorEastAsia" w:cstheme="minorEastAsia"/>
                <w:i/>
                <w:color w:val="000000"/>
                <w:spacing w:val="0"/>
                <w:w w:val="100"/>
                <w:position w:val="0"/>
                <w:sz w:val="28"/>
                <w:szCs w:val="28"/>
                <w:shd w:val="clear" w:color="auto" w:fill="auto"/>
                <w:lang w:val="zh-CN" w:bidi="zh-CN"/>
              </w:rPr>
            </m:ctrlPr>
          </m:num>
          <m:den>
            <m:r>
              <m:rPr/>
              <w:rPr>
                <w:rFonts w:hint="eastAsia" w:ascii="Cambria Math" w:hAnsi="Cambria Math" w:eastAsiaTheme="minorEastAsia" w:cstheme="minorEastAsia"/>
                <w:color w:val="000000"/>
                <w:spacing w:val="0"/>
                <w:w w:val="100"/>
                <w:position w:val="0"/>
                <w:sz w:val="28"/>
                <w:szCs w:val="28"/>
                <w:shd w:val="clear" w:color="auto" w:fill="auto"/>
                <w:lang w:val="en-US" w:bidi="zh-CN"/>
              </w:rPr>
              <m:t>μ</m:t>
            </m:r>
            <m:ctrlPr>
              <w:rPr>
                <w:rFonts w:hint="eastAsia" w:ascii="Cambria Math" w:hAnsi="Cambria Math" w:eastAsiaTheme="minorEastAsia" w:cstheme="minorEastAsia"/>
                <w:i/>
                <w:color w:val="000000"/>
                <w:spacing w:val="0"/>
                <w:w w:val="100"/>
                <w:position w:val="0"/>
                <w:sz w:val="28"/>
                <w:szCs w:val="28"/>
                <w:shd w:val="clear" w:color="auto" w:fill="auto"/>
                <w:lang w:val="zh-CN" w:bidi="zh-CN"/>
              </w:rPr>
            </m:ctrlPr>
          </m:den>
        </m:f>
      </m:oMath>
      <w:r>
        <w:rPr>
          <w:rFonts w:hint="eastAsia" w:asciiTheme="minorEastAsia" w:hAnsiTheme="minorEastAsia" w:eastAsiaTheme="minorEastAsia" w:cstheme="minorEastAsia"/>
          <w:i w:val="0"/>
          <w:color w:val="000000"/>
          <w:spacing w:val="0"/>
          <w:w w:val="100"/>
          <w:position w:val="0"/>
          <w:sz w:val="28"/>
          <w:szCs w:val="28"/>
          <w:shd w:val="clear" w:color="auto" w:fill="auto"/>
          <w:lang w:val="zh-CN" w:bidi="zh-CN"/>
        </w:rPr>
        <w:t>×</w:t>
      </w:r>
      <w:r>
        <w:rPr>
          <w:rFonts w:hint="eastAsia" w:asciiTheme="minorEastAsia" w:hAnsiTheme="minorEastAsia" w:eastAsiaTheme="minorEastAsia" w:cstheme="minorEastAsia"/>
          <w:i w:val="0"/>
          <w:color w:val="000000"/>
          <w:spacing w:val="0"/>
          <w:w w:val="100"/>
          <w:position w:val="0"/>
          <w:sz w:val="28"/>
          <w:szCs w:val="28"/>
          <w:shd w:val="clear" w:color="auto" w:fill="auto"/>
          <w:lang w:val="en-US" w:bidi="zh-CN"/>
        </w:rPr>
        <w:t>100</w:t>
      </w:r>
    </w:p>
    <w:p>
      <w:pPr>
        <w:pStyle w:val="15"/>
        <w:keepNext w:val="0"/>
        <w:keepLines w:val="0"/>
        <w:widowControl w:val="0"/>
        <w:numPr>
          <w:ilvl w:val="0"/>
          <w:numId w:val="0"/>
        </w:numPr>
        <w:shd w:val="clear" w:color="auto" w:fill="auto"/>
        <w:bidi w:val="0"/>
        <w:spacing w:before="0" w:after="0" w:line="360" w:lineRule="auto"/>
        <w:ind w:right="0" w:rightChars="0"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实验室对质控样品检测质量合格率要求100%。</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当不能达到上述合格率要求时，省级质量控制实验室应要求检测实验室查明发生问题的原因，采取适当的纠正和预防措施，必要时向检测实验室提供新的质控样品，并要求其插入已完成但结果不合格的送检批次样品中一起进行复检，直至质控样品复检合格率达到规定要求。</w:t>
      </w:r>
    </w:p>
    <w:p>
      <w:pPr>
        <w:pStyle w:val="27"/>
        <w:keepNext/>
        <w:keepLines/>
        <w:widowControl w:val="0"/>
        <w:numPr>
          <w:ilvl w:val="2"/>
          <w:numId w:val="0"/>
        </w:numPr>
        <w:shd w:val="clear" w:color="auto" w:fill="auto"/>
        <w:tabs>
          <w:tab w:val="left" w:pos="762"/>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52" w:name="bookmark111"/>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3.</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4</w:t>
      </w:r>
      <w:r>
        <w:rPr>
          <w:rFonts w:hint="eastAsia" w:asciiTheme="majorEastAsia" w:hAnsiTheme="majorEastAsia" w:eastAsiaTheme="majorEastAsia" w:cstheme="majorEastAsia"/>
          <w:color w:val="000000"/>
          <w:spacing w:val="0"/>
          <w:w w:val="100"/>
          <w:position w:val="0"/>
          <w:sz w:val="24"/>
          <w:szCs w:val="24"/>
          <w:shd w:val="clear" w:color="auto" w:fill="auto"/>
        </w:rPr>
        <w:t>留样抽检</w:t>
      </w:r>
      <w:bookmarkEnd w:id="52"/>
    </w:p>
    <w:p>
      <w:pPr>
        <w:pStyle w:val="15"/>
        <w:keepNext w:val="0"/>
        <w:keepLines w:val="0"/>
        <w:widowControl w:val="0"/>
        <w:numPr>
          <w:ilvl w:val="0"/>
          <w:numId w:val="6"/>
        </w:numPr>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在检测实验室开展样品检测过程中，省级质量控制实验室和国家级质量控制实验室按照有关要求同时开展留样抽检，加强质量控制工作。</w:t>
      </w:r>
    </w:p>
    <w:p>
      <w:pPr>
        <w:pStyle w:val="15"/>
        <w:keepNext w:val="0"/>
        <w:keepLines w:val="0"/>
        <w:widowControl w:val="0"/>
        <w:numPr>
          <w:ilvl w:val="0"/>
          <w:numId w:val="6"/>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留样抽检要尽可能覆盖年度任务涉及的县市区，覆盖主要土壤类型和土地利用类型。省级抽检量不低于本区域检测样品量的5‰。，国家级抽检量不低于检测样品量的3‰。</w:t>
      </w:r>
    </w:p>
    <w:p>
      <w:pPr>
        <w:pStyle w:val="15"/>
        <w:keepNext w:val="0"/>
        <w:keepLines w:val="0"/>
        <w:widowControl w:val="0"/>
        <w:numPr>
          <w:ilvl w:val="0"/>
          <w:numId w:val="6"/>
        </w:numPr>
        <w:shd w:val="clear" w:color="auto" w:fill="auto"/>
        <w:bidi w:val="0"/>
        <w:spacing w:before="0" w:after="0" w:line="360" w:lineRule="auto"/>
        <w:ind w:left="0" w:leftChars="0" w:right="0" w:firstLine="440" w:firstLine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检测实验室留样抽检结果的合格率应不低于80%。</w:t>
      </w:r>
    </w:p>
    <w:p>
      <w:pPr>
        <w:pStyle w:val="15"/>
        <w:keepNext w:val="0"/>
        <w:keepLines w:val="0"/>
        <w:widowControl w:val="0"/>
        <w:numPr>
          <w:ilvl w:val="0"/>
          <w:numId w:val="6"/>
        </w:numPr>
        <w:shd w:val="clear" w:color="auto" w:fill="auto"/>
        <w:bidi w:val="0"/>
        <w:spacing w:before="0" w:after="0" w:line="360" w:lineRule="auto"/>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留样抽检不一致，省级或国家级质量控制实验室应从留存样品中再提供一份进行再次复检。如再次复检结果与初次检测结果一致，但与前次复检结果不一致，省级或国家级质量控制实验室可采用检测实验室的初次检测结果；再次复检结果与前次复检结果一致、但与初次检测结果不一致，省级或国家级质量控制实验室应要求检测实验室对发现问题样品分析批次的所有样品不合格指标进行复检。留样抽检过程精密度和正确度参考表1。</w:t>
      </w:r>
    </w:p>
    <w:p>
      <w:pPr>
        <w:pStyle w:val="27"/>
        <w:keepNext/>
        <w:keepLines/>
        <w:widowControl w:val="0"/>
        <w:numPr>
          <w:ilvl w:val="2"/>
          <w:numId w:val="0"/>
        </w:numPr>
        <w:shd w:val="clear" w:color="auto" w:fill="auto"/>
        <w:tabs>
          <w:tab w:val="left" w:pos="762"/>
        </w:tabs>
        <w:bidi w:val="0"/>
        <w:spacing w:before="0" w:after="0" w:line="360" w:lineRule="auto"/>
        <w:ind w:left="0" w:leftChars="0" w:right="0" w:rightChars="0" w:firstLine="0" w:firstLineChars="0"/>
        <w:jc w:val="left"/>
        <w:rPr>
          <w:rFonts w:hint="default" w:eastAsia="宋体" w:asciiTheme="majorEastAsia" w:hAnsiTheme="majorEastAsia" w:cstheme="majorEastAsia"/>
          <w:sz w:val="24"/>
          <w:szCs w:val="24"/>
          <w:lang w:val="en-US" w:eastAsia="zh-CN"/>
        </w:rPr>
      </w:pPr>
      <w:bookmarkStart w:id="53" w:name="bookmark113"/>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3</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.5</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现场监督检查</w:t>
      </w:r>
      <w:bookmarkEnd w:id="53"/>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现场监督检查由省级土壤普查办组织实施，覆盖年度承担任务的检测实验室，对样品制备、保存、流转和检测等核心环节开展检查，重点检查实验室内部质量保证与质量控制方案实施情况、仪器设备、试剂溶液和有关原始记录等。必要时安排专家派驻，全程跟进核心环节。现场监督检查清单参见附录</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D</w:t>
      </w:r>
      <w:r>
        <w:rPr>
          <w:rFonts w:hint="eastAsia" w:asciiTheme="minorEastAsia" w:hAnsiTheme="minorEastAsia" w:eastAsiaTheme="minorEastAsia" w:cstheme="minorEastAsia"/>
          <w:color w:val="000000"/>
          <w:spacing w:val="0"/>
          <w:w w:val="100"/>
          <w:position w:val="0"/>
          <w:sz w:val="24"/>
          <w:szCs w:val="24"/>
          <w:shd w:val="clear" w:color="auto" w:fill="auto"/>
          <w:vertAlign w:val="subscript"/>
          <w:lang w:val="en-US" w:eastAsia="en-US" w:bidi="en-US"/>
        </w:rPr>
        <w:t>o</w:t>
      </w:r>
    </w:p>
    <w:p>
      <w:pPr>
        <w:pStyle w:val="27"/>
        <w:keepNext/>
        <w:keepLines/>
        <w:widowControl w:val="0"/>
        <w:numPr>
          <w:ilvl w:val="2"/>
          <w:numId w:val="0"/>
        </w:numPr>
        <w:shd w:val="clear" w:color="auto" w:fill="auto"/>
        <w:tabs>
          <w:tab w:val="left" w:pos="730"/>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sz w:val="24"/>
          <w:szCs w:val="24"/>
        </w:rPr>
      </w:pPr>
      <w:bookmarkStart w:id="54" w:name="bookmark115"/>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7.</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3.</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6</w:t>
      </w: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检测能力评价</w:t>
      </w:r>
      <w:bookmarkEnd w:id="54"/>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全国土壤普查办每年组织开展检测能力评价。通过3年检测能力评价，实现对所有检测实验室全覆盖。检测能力评价结果不合格的，通报省级土壤普查办，整改合格之前原则上不再承担土壤三普检测任务。</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24"/>
          <w:szCs w:val="24"/>
        </w:rPr>
      </w:pPr>
      <w:bookmarkStart w:id="55" w:name="bookmark117"/>
      <w:r>
        <w:rPr>
          <w:rFonts w:hint="eastAsia" w:asciiTheme="majorEastAsia" w:hAnsiTheme="majorEastAsia" w:eastAsiaTheme="majorEastAsia" w:cstheme="majorEastAsia"/>
          <w:color w:val="000000"/>
          <w:spacing w:val="0"/>
          <w:w w:val="100"/>
          <w:position w:val="0"/>
          <w:sz w:val="24"/>
          <w:szCs w:val="24"/>
          <w:shd w:val="clear" w:color="auto" w:fill="auto"/>
          <w:lang w:val="en-US" w:eastAsia="en-US" w:bidi="en-US"/>
        </w:rPr>
        <w:t xml:space="preserve">7.3.7 </w:t>
      </w:r>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飞行检查</w:t>
      </w:r>
      <w:bookmarkEnd w:id="55"/>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飞行检查由国家级质量控制实验室组织实施，检查对象包括承担任务的检测实验室和省级质量控制实验室。飞行检查实行专家组长负责制，检查组组长应由取得国家级或省级检验检测机构资质认定评审员或具备资深实验室管理经验的专家担任，检查组成员须具有高级以上技术职称或从事土壤检测或相关业务5年以上。飞行检查清单参见附录</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D。</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24"/>
          <w:szCs w:val="24"/>
        </w:rPr>
      </w:pPr>
      <w:bookmarkStart w:id="56" w:name="bookmark119"/>
      <w:r>
        <w:rPr>
          <w:rFonts w:hint="eastAsia" w:asciiTheme="majorEastAsia" w:hAnsiTheme="majorEastAsia" w:eastAsiaTheme="majorEastAsia" w:cstheme="majorEastAsia"/>
          <w:color w:val="000000"/>
          <w:spacing w:val="0"/>
          <w:w w:val="100"/>
          <w:position w:val="0"/>
          <w:sz w:val="24"/>
          <w:szCs w:val="24"/>
          <w:shd w:val="clear" w:color="auto" w:fill="auto"/>
          <w:lang w:val="en-US" w:eastAsia="en-US" w:bidi="en-US"/>
        </w:rPr>
        <w:t>7.3.8</w:t>
      </w:r>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实验室外部质量评价</w:t>
      </w:r>
      <w:bookmarkEnd w:id="56"/>
    </w:p>
    <w:p>
      <w:pPr>
        <w:pStyle w:val="15"/>
        <w:keepNext w:val="0"/>
        <w:keepLines w:val="0"/>
        <w:widowControl w:val="0"/>
        <w:numPr>
          <w:ilvl w:val="0"/>
          <w:numId w:val="7"/>
        </w:numPr>
        <w:shd w:val="clear" w:color="auto" w:fill="auto"/>
        <w:bidi w:val="0"/>
        <w:spacing w:before="0" w:after="0" w:line="360" w:lineRule="auto"/>
        <w:ind w:left="0" w:leftChars="0" w:right="0" w:rightChars="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密码平行样品检测结果质量评价：密码平行样品两次测定结果的相对偏差</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w:r>
        <w:rPr>
          <w:rFonts w:hint="eastAsia" w:asciiTheme="minorEastAsia" w:hAnsiTheme="minorEastAsia" w:eastAsiaTheme="minorEastAsia" w:cstheme="minorEastAsia"/>
          <w:i w:val="0"/>
          <w:iCs w:val="0"/>
          <w:color w:val="000000"/>
          <w:spacing w:val="0"/>
          <w:w w:val="100"/>
          <w:position w:val="0"/>
          <w:sz w:val="24"/>
          <w:szCs w:val="24"/>
          <w:shd w:val="clear" w:color="auto" w:fill="auto"/>
          <w:lang w:val="en-US" w:eastAsia="en-US" w:bidi="en-US"/>
        </w:rPr>
        <w:t>RD</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应满足表1中室内相对偏差要求。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质控样品检测结果质量评价：质控样品检测结果与给定值的相对误差</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w:r>
        <w:rPr>
          <w:rFonts w:hint="eastAsia" w:asciiTheme="minorEastAsia" w:hAnsiTheme="minorEastAsia" w:eastAsiaTheme="minorEastAsia" w:cstheme="minorEastAsia"/>
          <w:i w:val="0"/>
          <w:iCs w:val="0"/>
          <w:color w:val="000000"/>
          <w:spacing w:val="0"/>
          <w:w w:val="100"/>
          <w:position w:val="0"/>
          <w:sz w:val="24"/>
          <w:szCs w:val="24"/>
          <w:shd w:val="clear" w:color="auto" w:fill="auto"/>
          <w:lang w:val="en-US" w:eastAsia="en-US" w:bidi="en-US"/>
        </w:rPr>
        <w:t>RE)</w:t>
      </w:r>
      <w:r>
        <w:rPr>
          <w:rFonts w:hint="eastAsia" w:asciiTheme="minorEastAsia" w:hAnsiTheme="minorEastAsia" w:eastAsiaTheme="minorEastAsia" w:cstheme="minorEastAsia"/>
          <w:color w:val="000000"/>
          <w:spacing w:val="0"/>
          <w:w w:val="100"/>
          <w:position w:val="0"/>
          <w:sz w:val="24"/>
          <w:szCs w:val="24"/>
          <w:shd w:val="clear" w:color="auto" w:fill="auto"/>
        </w:rPr>
        <w:t>应满足表1的允许值范围。</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留样抽检结果质量评价:留样抽检两次测定结果的相对偏差</w:t>
      </w:r>
      <w:r>
        <w:rPr>
          <w:rFonts w:hint="eastAsia" w:asciiTheme="minorEastAsia" w:hAnsiTheme="minorEastAsia" w:eastAsiaTheme="minorEastAsia" w:cstheme="minorEastAsia"/>
          <w:i w:val="0"/>
          <w:iCs w:val="0"/>
          <w:color w:val="000000"/>
          <w:spacing w:val="0"/>
          <w:w w:val="100"/>
          <w:position w:val="0"/>
          <w:sz w:val="24"/>
          <w:szCs w:val="24"/>
          <w:shd w:val="clear" w:color="auto" w:fill="auto"/>
        </w:rPr>
        <w:t>(</w:t>
      </w:r>
      <w:r>
        <w:rPr>
          <w:rFonts w:hint="eastAsia" w:asciiTheme="minorEastAsia" w:hAnsiTheme="minorEastAsia" w:eastAsiaTheme="minorEastAsia" w:cstheme="minorEastAsia"/>
          <w:i w:val="0"/>
          <w:iCs w:val="0"/>
          <w:color w:val="000000"/>
          <w:spacing w:val="0"/>
          <w:w w:val="100"/>
          <w:position w:val="0"/>
          <w:sz w:val="24"/>
          <w:szCs w:val="24"/>
          <w:shd w:val="clear" w:color="auto" w:fill="auto"/>
          <w:lang w:val="en-US" w:eastAsia="en-US" w:bidi="en-US"/>
        </w:rPr>
        <w:t>RD)</w:t>
      </w:r>
      <w:r>
        <w:rPr>
          <w:rFonts w:hint="eastAsia" w:asciiTheme="minorEastAsia" w:hAnsiTheme="minorEastAsia" w:eastAsiaTheme="minorEastAsia" w:cstheme="minorEastAsia"/>
          <w:color w:val="000000"/>
          <w:spacing w:val="0"/>
          <w:w w:val="100"/>
          <w:position w:val="0"/>
          <w:sz w:val="24"/>
          <w:szCs w:val="24"/>
          <w:shd w:val="clear" w:color="auto" w:fill="auto"/>
        </w:rPr>
        <w:t>应满足表1中实验室室间相对偏差要求。</w:t>
      </w:r>
    </w:p>
    <w:p>
      <w:pPr>
        <w:pStyle w:val="19"/>
        <w:keepNext w:val="0"/>
        <w:keepLines w:val="0"/>
        <w:widowControl w:val="0"/>
        <w:shd w:val="clear" w:color="auto" w:fill="auto"/>
        <w:bidi w:val="0"/>
        <w:spacing w:before="0" w:line="360" w:lineRule="auto"/>
        <w:ind w:left="0" w:right="0" w:firstLine="0"/>
        <w:jc w:val="left"/>
        <w:rPr>
          <w:rFonts w:hint="eastAsia" w:ascii="微软雅黑" w:hAnsi="微软雅黑" w:eastAsia="微软雅黑" w:cs="微软雅黑"/>
          <w:b/>
          <w:bCs/>
          <w:color w:val="000000"/>
          <w:spacing w:val="0"/>
          <w:w w:val="100"/>
          <w:position w:val="0"/>
          <w:sz w:val="32"/>
          <w:szCs w:val="32"/>
          <w:shd w:val="clear" w:color="auto" w:fill="auto"/>
        </w:rPr>
      </w:pP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检查评价(检查报告)：系统梳理外部质量评价发现的问题，提出整改的意见建议。</w:t>
      </w:r>
      <w:r>
        <w:rPr>
          <w:rFonts w:hint="eastAsia" w:ascii="微软雅黑" w:hAnsi="微软雅黑" w:eastAsia="微软雅黑" w:cs="微软雅黑"/>
          <w:b/>
          <w:bCs/>
          <w:color w:val="000000"/>
          <w:spacing w:val="0"/>
          <w:w w:val="100"/>
          <w:position w:val="0"/>
          <w:sz w:val="32"/>
          <w:szCs w:val="32"/>
          <w:shd w:val="clear" w:color="auto" w:fill="auto"/>
        </w:rPr>
        <w:t xml:space="preserve">8 </w:t>
      </w:r>
      <w:r>
        <w:rPr>
          <w:rFonts w:hint="eastAsia" w:ascii="微软雅黑" w:hAnsi="微软雅黑" w:eastAsia="微软雅黑" w:cs="微软雅黑"/>
          <w:b/>
          <w:bCs/>
          <w:color w:val="000000"/>
          <w:spacing w:val="0"/>
          <w:w w:val="100"/>
          <w:position w:val="0"/>
          <w:sz w:val="32"/>
          <w:szCs w:val="32"/>
          <w:shd w:val="clear" w:color="auto" w:fill="auto"/>
          <w:lang w:val="en-US" w:eastAsia="zh-CN"/>
        </w:rPr>
        <w:t xml:space="preserve"> </w:t>
      </w:r>
      <w:r>
        <w:rPr>
          <w:rFonts w:hint="eastAsia" w:ascii="微软雅黑" w:hAnsi="微软雅黑" w:eastAsia="微软雅黑" w:cs="微软雅黑"/>
          <w:b/>
          <w:bCs/>
          <w:color w:val="000000"/>
          <w:spacing w:val="0"/>
          <w:w w:val="100"/>
          <w:position w:val="0"/>
          <w:sz w:val="32"/>
          <w:szCs w:val="32"/>
          <w:shd w:val="clear" w:color="auto" w:fill="auto"/>
        </w:rPr>
        <w:t>数据审核</w:t>
      </w:r>
    </w:p>
    <w:p>
      <w:pPr>
        <w:pStyle w:val="19"/>
        <w:keepNext w:val="0"/>
        <w:keepLines w:val="0"/>
        <w:widowControl w:val="0"/>
        <w:shd w:val="clear" w:color="auto" w:fill="auto"/>
        <w:bidi w:val="0"/>
        <w:spacing w:before="0" w:line="360" w:lineRule="auto"/>
        <w:ind w:left="0" w:right="0" w:firstLine="0"/>
        <w:jc w:val="left"/>
        <w:rPr>
          <w:rFonts w:hint="eastAsia" w:asciiTheme="majorEastAsia" w:hAnsiTheme="majorEastAsia" w:eastAsiaTheme="majorEastAsia" w:cstheme="majorEastAsia"/>
          <w:b/>
          <w:bCs/>
          <w:color w:val="000000"/>
          <w:spacing w:val="0"/>
          <w:w w:val="100"/>
          <w:position w:val="0"/>
          <w:sz w:val="30"/>
          <w:szCs w:val="30"/>
          <w:shd w:val="clear" w:color="auto" w:fill="auto"/>
        </w:rPr>
      </w:pP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en-US" w:bidi="en-US"/>
        </w:rPr>
        <w:t>8.</w:t>
      </w:r>
      <w:r>
        <w:rPr>
          <w:rFonts w:hint="eastAsia" w:asciiTheme="majorEastAsia" w:hAnsiTheme="majorEastAsia" w:eastAsiaTheme="majorEastAsia" w:cstheme="majorEastAsia"/>
          <w:b/>
          <w:bCs/>
          <w:color w:val="000000"/>
          <w:spacing w:val="0"/>
          <w:w w:val="100"/>
          <w:position w:val="0"/>
          <w:sz w:val="30"/>
          <w:szCs w:val="30"/>
          <w:shd w:val="clear" w:color="auto" w:fill="auto"/>
        </w:rPr>
        <w:t>1</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总体要求</w:t>
      </w:r>
    </w:p>
    <w:p>
      <w:pPr>
        <w:pStyle w:val="19"/>
        <w:keepNext w:val="0"/>
        <w:keepLines w:val="0"/>
        <w:widowControl w:val="0"/>
        <w:shd w:val="clear" w:color="auto" w:fill="auto"/>
        <w:bidi w:val="0"/>
        <w:spacing w:before="0" w:line="360" w:lineRule="auto"/>
        <w:ind w:left="0" w:right="0"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数据审核主要依托专家审核、会商以及利用数据审查模型等措施开展。数据审核包括县级、省级土壤普查办开展数据审核及全国土壤普查办开展数据监督检查等。其中，县级土壤普查办对经过省级质量控制实验室确认的数据进行完整性、规范性、合理性审查；省级土壤普查办组织专家组，对县级土壤普查办上报数据的规范性、准确性，特别是存疑数据进行检查；全国土壤普查办组织专家组开展国家层面监督检查。</w:t>
      </w:r>
    </w:p>
    <w:p>
      <w:pPr>
        <w:pStyle w:val="15"/>
        <w:keepNext w:val="0"/>
        <w:keepLines w:val="0"/>
        <w:widowControl w:val="0"/>
        <w:shd w:val="clear" w:color="auto" w:fill="auto"/>
        <w:bidi w:val="0"/>
        <w:spacing w:before="0" w:after="80" w:line="360" w:lineRule="auto"/>
        <w:ind w:left="0" w:right="0" w:firstLine="0"/>
        <w:jc w:val="left"/>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en-US" w:bidi="en-US"/>
        </w:rPr>
        <w:t>8.</w:t>
      </w:r>
      <w:r>
        <w:rPr>
          <w:rFonts w:hint="eastAsia" w:asciiTheme="majorEastAsia" w:hAnsiTheme="majorEastAsia" w:eastAsiaTheme="majorEastAsia" w:cstheme="majorEastAsia"/>
          <w:b/>
          <w:bCs/>
          <w:color w:val="000000"/>
          <w:spacing w:val="0"/>
          <w:w w:val="100"/>
          <w:position w:val="0"/>
          <w:sz w:val="30"/>
          <w:szCs w:val="30"/>
          <w:shd w:val="clear" w:color="auto" w:fill="auto"/>
        </w:rPr>
        <w:t>2</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人员资质</w:t>
      </w:r>
    </w:p>
    <w:p>
      <w:pPr>
        <w:pStyle w:val="15"/>
        <w:keepNext w:val="0"/>
        <w:keepLines w:val="0"/>
        <w:widowControl w:val="0"/>
        <w:shd w:val="clear" w:color="auto" w:fill="auto"/>
        <w:bidi w:val="0"/>
        <w:spacing w:before="0" w:after="18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数据审核需由科研、教学和推广领域多年从事土肥工作或具有高级专业技术职称的专家负责，审核责任专家至少2名。从事数据审核的专家要参加国家或省级层面组织的相关培训，掌握数据审核方法及工作要求。</w:t>
      </w:r>
    </w:p>
    <w:p>
      <w:pPr>
        <w:pStyle w:val="27"/>
        <w:keepNext/>
        <w:keepLines/>
        <w:widowControl w:val="0"/>
        <w:shd w:val="clear" w:color="auto" w:fill="auto"/>
        <w:bidi w:val="0"/>
        <w:spacing w:before="0" w:after="80" w:line="360" w:lineRule="auto"/>
        <w:ind w:left="0" w:right="0" w:firstLine="0"/>
        <w:jc w:val="left"/>
        <w:rPr>
          <w:rFonts w:hint="eastAsia" w:asciiTheme="majorEastAsia" w:hAnsiTheme="majorEastAsia" w:eastAsiaTheme="majorEastAsia" w:cstheme="majorEastAsia"/>
          <w:b/>
          <w:bCs/>
          <w:sz w:val="30"/>
          <w:szCs w:val="30"/>
        </w:rPr>
      </w:pPr>
      <w:bookmarkStart w:id="57" w:name="bookmark121"/>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en-US" w:bidi="en-US"/>
        </w:rPr>
        <w:t>8.</w:t>
      </w:r>
      <w:r>
        <w:rPr>
          <w:rFonts w:hint="eastAsia" w:asciiTheme="majorEastAsia" w:hAnsiTheme="majorEastAsia" w:eastAsiaTheme="majorEastAsia" w:cstheme="majorEastAsia"/>
          <w:b/>
          <w:bCs/>
          <w:color w:val="000000"/>
          <w:spacing w:val="0"/>
          <w:w w:val="100"/>
          <w:position w:val="0"/>
          <w:sz w:val="30"/>
          <w:szCs w:val="30"/>
          <w:shd w:val="clear" w:color="auto" w:fill="auto"/>
        </w:rPr>
        <w:t>3</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审核内容</w:t>
      </w:r>
      <w:bookmarkEnd w:id="57"/>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spacing w:val="0"/>
          <w:w w:val="100"/>
          <w:position w:val="0"/>
          <w:sz w:val="24"/>
          <w:szCs w:val="24"/>
          <w:shd w:val="clear" w:color="auto" w:fill="auto"/>
          <w:lang w:val="en-US" w:eastAsia="en-US" w:bidi="en-US"/>
        </w:rPr>
        <w:t>8.3.1</w:t>
      </w:r>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数据完整性</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8.3.1.</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数据完整性审查</w:t>
      </w:r>
    </w:p>
    <w:p>
      <w:pPr>
        <w:pStyle w:val="15"/>
        <w:keepNext w:val="0"/>
        <w:keepLines w:val="0"/>
        <w:widowControl w:val="0"/>
        <w:shd w:val="clear" w:color="auto" w:fill="auto"/>
        <w:bidi w:val="0"/>
        <w:spacing w:before="0" w:after="0" w:line="360" w:lineRule="auto"/>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外业调查采样环节，采用电子围栏和外业调查采样</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App,</w:t>
      </w:r>
      <w:r>
        <w:rPr>
          <w:rFonts w:hint="eastAsia" w:asciiTheme="minorEastAsia" w:hAnsiTheme="minorEastAsia" w:eastAsiaTheme="minorEastAsia" w:cstheme="minorEastAsia"/>
          <w:color w:val="000000"/>
          <w:spacing w:val="0"/>
          <w:w w:val="100"/>
          <w:position w:val="0"/>
          <w:sz w:val="24"/>
          <w:szCs w:val="24"/>
          <w:shd w:val="clear" w:color="auto" w:fill="auto"/>
        </w:rPr>
        <w:t>对采样位置和填报信息进行管理，确保外业调查信息填报完整。样品检测数据上报环节，通过土壤普查工作平台对上报数据的完整性进行筛查</w:t>
      </w:r>
      <w:r>
        <w:rPr>
          <w:color w:val="000000"/>
          <w:spacing w:val="0"/>
          <w:w w:val="100"/>
          <w:position w:val="0"/>
          <w:shd w:val="clear" w:color="auto" w:fill="auto"/>
        </w:rPr>
        <w:t>。</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8.3.1.</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文本型数据缺失</w:t>
      </w:r>
    </w:p>
    <w:p>
      <w:pPr>
        <w:pStyle w:val="15"/>
        <w:keepNext w:val="0"/>
        <w:keepLines w:val="0"/>
        <w:widowControl w:val="0"/>
        <w:shd w:val="clear" w:color="auto" w:fill="auto"/>
        <w:bidi w:val="0"/>
        <w:spacing w:before="0" w:after="14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外业调查电子围栏提醒：通过外业调查采样</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App</w:t>
      </w:r>
      <w:r>
        <w:rPr>
          <w:rFonts w:hint="eastAsia" w:asciiTheme="minorEastAsia" w:hAnsiTheme="minorEastAsia" w:eastAsiaTheme="minorEastAsia" w:cstheme="minorEastAsia"/>
          <w:color w:val="000000"/>
          <w:spacing w:val="0"/>
          <w:w w:val="100"/>
          <w:position w:val="0"/>
          <w:sz w:val="24"/>
          <w:szCs w:val="24"/>
          <w:shd w:val="clear" w:color="auto" w:fill="auto"/>
        </w:rPr>
        <w:t>对外业调查采样时填报的文本数据缺失进行提醒。</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数据库入库提醒：建立数据分级审核机制，通过全程数据可信追溯模块对入库缺失数据进行提醒。</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属性提取：根据空间位置信息从工作底图上提取缺失数据。</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删除：当缺失值所占的比例较少且无法获取缺失数据时，可以使用删除法，以减少样本数据量来保证数据的完整性。</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8.3.1.3</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数值型数据缺失</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数据库入库提醒：建立数据分级审核机制，全程数据可信追溯模块对入库缺失数据进行提醒。</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 均值:根据行政信息提取一定范围(如乡、村)、一定时期或根据空间信息提取一定距离、最近15个点的信息，使用均值(平均值、中位数、众数)来替换缺失值。</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删除：当缺失值所占的比例比较小时，可以使用删除法，以减少样本数据量来换取数据的完整性。</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属性提取：当缺失值所占的比例较少且复测数据无法获取时，可以进行空间插值的指标，先进行空间插值，再根据空间位置信息提取数据。</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(5)</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不处理缺失值：当缺失值所占的比例比较大时，在数据库中保留缺失值，后期分析时不使用此指标。</w:t>
      </w:r>
    </w:p>
    <w:p>
      <w:pPr>
        <w:pStyle w:val="25"/>
        <w:keepNext w:val="0"/>
        <w:keepLines w:val="0"/>
        <w:widowControl w:val="0"/>
        <w:numPr>
          <w:ilvl w:val="0"/>
          <w:numId w:val="0"/>
        </w:numPr>
        <w:shd w:val="clear" w:color="auto" w:fill="auto"/>
        <w:tabs>
          <w:tab w:val="left" w:pos="330"/>
        </w:tabs>
        <w:bidi w:val="0"/>
        <w:spacing w:before="0" w:after="0" w:line="360" w:lineRule="auto"/>
        <w:ind w:left="0" w:leftChars="0" w:right="0" w:rightChars="0" w:firstLine="0" w:firstLine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i w:val="0"/>
          <w:iCs w:val="0"/>
          <w:smallCaps w:val="0"/>
          <w:strike w:val="0"/>
          <w:color w:val="000000"/>
          <w:spacing w:val="0"/>
          <w:w w:val="100"/>
          <w:position w:val="0"/>
          <w:sz w:val="24"/>
          <w:szCs w:val="24"/>
          <w:u w:val="none"/>
          <w:shd w:val="clear" w:color="auto" w:fill="auto"/>
          <w:lang w:val="en-US" w:eastAsia="en-US" w:bidi="en-US"/>
        </w:rPr>
        <w:t>8.</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3.1.4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图片型数据缺失</w:t>
      </w:r>
    </w:p>
    <w:p>
      <w:pPr>
        <w:pStyle w:val="15"/>
        <w:keepNext w:val="0"/>
        <w:keepLines w:val="0"/>
        <w:widowControl w:val="0"/>
        <w:numPr>
          <w:ilvl w:val="0"/>
          <w:numId w:val="8"/>
        </w:numPr>
        <w:shd w:val="clear" w:color="auto" w:fill="auto"/>
        <w:bidi w:val="0"/>
        <w:spacing w:before="0" w:after="0" w:line="360" w:lineRule="auto"/>
        <w:ind w:left="0" w:leftChars="0" w:right="0" w:rightChars="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外业调查电子围栏提醒：通过外业调查采样</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pp</w:t>
      </w:r>
      <w:r>
        <w:rPr>
          <w:rFonts w:hint="eastAsia" w:asciiTheme="minorEastAsia" w:hAnsiTheme="minorEastAsia" w:eastAsiaTheme="minorEastAsia" w:cstheme="minorEastAsia"/>
          <w:color w:val="000000"/>
          <w:spacing w:val="0"/>
          <w:w w:val="100"/>
          <w:position w:val="0"/>
          <w:sz w:val="24"/>
          <w:szCs w:val="24"/>
          <w:shd w:val="clear" w:color="auto" w:fill="auto"/>
        </w:rPr>
        <w:t>对外业调查采样时拍摄照片的上传进行缺失提醒。</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数据库入库提醒：建立数据分级审核机制，全程数据可信追溯模块对入库缺失图片数据进行提醒。</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sz w:val="32"/>
          <w:szCs w:val="32"/>
        </w:rPr>
      </w:pPr>
      <w:bookmarkStart w:id="58" w:name="bookmark124"/>
      <w:r>
        <w:rPr>
          <w:rFonts w:hint="eastAsia" w:asciiTheme="majorEastAsia" w:hAnsiTheme="majorEastAsia" w:eastAsiaTheme="majorEastAsia" w:cstheme="majorEastAsia"/>
          <w:color w:val="000000"/>
          <w:spacing w:val="0"/>
          <w:w w:val="100"/>
          <w:position w:val="0"/>
          <w:sz w:val="32"/>
          <w:szCs w:val="32"/>
          <w:shd w:val="clear" w:color="auto" w:fill="auto"/>
          <w:lang w:val="en-US" w:eastAsia="en-US" w:bidi="en-US"/>
        </w:rPr>
        <w:t>8.3.2</w:t>
      </w:r>
      <w:r>
        <w:rPr>
          <w:rFonts w:hint="eastAsia" w:asciiTheme="majorEastAsia" w:hAnsiTheme="majorEastAsia" w:eastAsiaTheme="majorEastAsia" w:cstheme="majorEastAsia"/>
          <w:color w:val="000000"/>
          <w:spacing w:val="0"/>
          <w:w w:val="100"/>
          <w:position w:val="0"/>
          <w:sz w:val="32"/>
          <w:szCs w:val="32"/>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32"/>
          <w:szCs w:val="32"/>
          <w:shd w:val="clear" w:color="auto" w:fill="auto"/>
        </w:rPr>
        <w:t>数据规范性</w:t>
      </w:r>
      <w:bookmarkEnd w:id="58"/>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8.3.2.1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数据规范性审查</w:t>
      </w:r>
    </w:p>
    <w:p>
      <w:pPr>
        <w:pStyle w:val="15"/>
        <w:keepNext w:val="0"/>
        <w:keepLines w:val="0"/>
        <w:widowControl w:val="0"/>
        <w:shd w:val="clear" w:color="auto" w:fill="auto"/>
        <w:bidi w:val="0"/>
        <w:spacing w:before="0" w:after="0" w:line="360" w:lineRule="auto"/>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采用数据库审查相关模块，对入库数据规范性进行审查。</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8.3.2.2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拼写错误</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主要是指在录入数据时，出现错别字、同音字的。如稻写成</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稲</w:t>
      </w:r>
      <w:r>
        <w:rPr>
          <w:rFonts w:hint="eastAsia" w:asciiTheme="minorEastAsia" w:hAnsiTheme="minorEastAsia" w:eastAsiaTheme="minorEastAsia" w:cstheme="minorEastAsia"/>
          <w:color w:val="000000"/>
          <w:spacing w:val="0"/>
          <w:w w:val="100"/>
          <w:position w:val="0"/>
          <w:sz w:val="24"/>
          <w:szCs w:val="24"/>
          <w:shd w:val="clear" w:color="auto" w:fill="auto"/>
        </w:rPr>
        <w:t>、砂写成沙等，通过数据审查予以校对。</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8.3.2.</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 xml:space="preserve">3 </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标准不一致</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主要是指各项目间填写标准不一致而产生的错误，如土壤类型信息若不一致，要按照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第三次全国土壤普查暂行土壤分类系统(试行)》；项目中行政信息变更造成的不一致等。经纬度按照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第三次全国土壤普查工作底图制作与采样点布设技术规范</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第三次全国土壤普查土壤类型图编制技术规范》等统一点位坐标信息；土地利用方式按照第三次国土调查土地利用信息统一；种植制度按照农业区划信息进行统一。</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8.3.2.4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表现形式不同</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主要包括指标名称不一致，如锌与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Zn；</w:t>
      </w:r>
      <w:r>
        <w:rPr>
          <w:rFonts w:hint="eastAsia" w:asciiTheme="minorEastAsia" w:hAnsiTheme="minorEastAsia" w:eastAsiaTheme="minorEastAsia" w:cstheme="minorEastAsia"/>
          <w:color w:val="000000"/>
          <w:spacing w:val="0"/>
          <w:w w:val="100"/>
          <w:position w:val="0"/>
          <w:sz w:val="24"/>
          <w:szCs w:val="24"/>
          <w:shd w:val="clear" w:color="auto" w:fill="auto"/>
        </w:rPr>
        <w:t>单位不一致，如</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cmoL/kg</w:t>
      </w:r>
      <w:r>
        <w:rPr>
          <w:rFonts w:hint="eastAsia" w:asciiTheme="minorEastAsia" w:hAnsiTheme="minorEastAsia" w:eastAsiaTheme="minorEastAsia" w:cstheme="minorEastAsia"/>
          <w:color w:val="000000"/>
          <w:spacing w:val="0"/>
          <w:w w:val="100"/>
          <w:position w:val="0"/>
          <w:sz w:val="24"/>
          <w:szCs w:val="24"/>
          <w:shd w:val="clear" w:color="auto" w:fill="auto"/>
        </w:rPr>
        <w:t>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mg</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/kg；</w:t>
      </w:r>
      <w:r>
        <w:rPr>
          <w:rFonts w:hint="eastAsia" w:asciiTheme="minorEastAsia" w:hAnsiTheme="minorEastAsia" w:eastAsiaTheme="minorEastAsia" w:cstheme="minorEastAsia"/>
          <w:color w:val="000000"/>
          <w:spacing w:val="0"/>
          <w:w w:val="100"/>
          <w:position w:val="0"/>
          <w:sz w:val="24"/>
          <w:szCs w:val="24"/>
          <w:shd w:val="clear" w:color="auto" w:fill="auto"/>
        </w:rPr>
        <w:t>行政单位名称使用全称与简写，如内蒙古自治区与内蒙古、门源回族自治县与门源县等，按照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第三次全国土壤普查土壤样品制备与检测技术规范》统一指标有效位数、计量单位、修约等。通过工作平台内置数据字典的方式，统一指标名称、单位和相关信息等。</w:t>
      </w:r>
    </w:p>
    <w:p>
      <w:pPr>
        <w:pStyle w:val="27"/>
        <w:keepNext/>
        <w:keepLines/>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30"/>
          <w:szCs w:val="30"/>
        </w:rPr>
      </w:pPr>
      <w:bookmarkStart w:id="59" w:name="bookmark126"/>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en-US" w:bidi="en-US"/>
        </w:rPr>
        <w:t>8.3.3</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数据准确性</w:t>
      </w:r>
      <w:bookmarkEnd w:id="59"/>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8.3.3.</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数据准确性审查</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shd w:val="clear" w:color="auto" w:fill="auto"/>
        </w:rPr>
        <w:t>系统分析区域数据，明确数据审核原则，综合考虑土壤自然成土环境背景情况，对标密码平行样品和质控样品评价结果，通过阈值分析、关联分析、逻辑分析等方法对数据准确性进行判断。</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8.3.3.</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阈值设定</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shd w:val="clear" w:color="auto" w:fill="auto"/>
        </w:rPr>
        <w:t>对入库数据单点、单指标异常值、批量数据合理性等进行审查，对不精确值或错值(指标检测不准确、数据录入错误）进行驳回、处理。</w:t>
      </w:r>
    </w:p>
    <w:p>
      <w:pPr>
        <w:pStyle w:val="25"/>
        <w:keepNext w:val="0"/>
        <w:keepLines w:val="0"/>
        <w:widowControl w:val="0"/>
        <w:shd w:val="clear" w:color="auto" w:fill="auto"/>
        <w:bidi w:val="0"/>
        <w:spacing w:before="0" w:after="0" w:line="360" w:lineRule="auto"/>
        <w:ind w:left="0" w:right="0" w:firstLine="0"/>
        <w:jc w:val="both"/>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8.3.3.</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3</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极值法</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shd w:val="clear" w:color="auto" w:fill="auto"/>
        </w:rPr>
        <w:t>常用的统计量是均值、标准差、最大值、最小值、分位数等，用来判断变量的取值是否超出了合理的极值范围，是否存在离群值。其中，工作平台内置耕地园地、林地草地检测指标阈值（全国阈值或分级阈值），利用阈值自动对检测数据进行初步审核，并对超出阈值范围数据做出警示标识。</w:t>
      </w:r>
    </w:p>
    <w:p>
      <w:pPr>
        <w:pStyle w:val="25"/>
        <w:keepNext w:val="0"/>
        <w:keepLines w:val="0"/>
        <w:widowControl w:val="0"/>
        <w:shd w:val="clear" w:color="auto" w:fill="auto"/>
        <w:bidi w:val="0"/>
        <w:spacing w:before="0" w:after="0" w:line="360" w:lineRule="auto"/>
        <w:ind w:left="0" w:right="0" w:firstLine="0"/>
        <w:jc w:val="both"/>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8.3.3.</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箱型图</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shd w:val="clear" w:color="auto" w:fill="auto"/>
        </w:rPr>
        <w:t>利用箱型图对小于</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Ql-1.5IQR</w:t>
      </w:r>
      <w:r>
        <w:rPr>
          <w:rFonts w:hint="eastAsia" w:asciiTheme="minorEastAsia" w:hAnsiTheme="minorEastAsia" w:eastAsiaTheme="minorEastAsia" w:cstheme="minorEastAsia"/>
          <w:color w:val="000000"/>
          <w:spacing w:val="0"/>
          <w:w w:val="100"/>
          <w:position w:val="0"/>
          <w:sz w:val="28"/>
          <w:szCs w:val="28"/>
          <w:shd w:val="clear" w:color="auto" w:fill="auto"/>
        </w:rPr>
        <w:t>或者大于</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Q3+</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zh-CN" w:bidi="en-US"/>
        </w:rPr>
        <w:t>1.</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5IQR（Q1</w:t>
      </w:r>
      <w:r>
        <w:rPr>
          <w:rFonts w:hint="eastAsia" w:asciiTheme="minorEastAsia" w:hAnsiTheme="minorEastAsia" w:eastAsiaTheme="minorEastAsia" w:cstheme="minorEastAsia"/>
          <w:color w:val="000000"/>
          <w:spacing w:val="0"/>
          <w:w w:val="100"/>
          <w:position w:val="0"/>
          <w:sz w:val="28"/>
          <w:szCs w:val="28"/>
          <w:shd w:val="clear" w:color="auto" w:fill="auto"/>
        </w:rPr>
        <w:t>称为下四分位数，</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Q3</w:t>
      </w:r>
      <w:r>
        <w:rPr>
          <w:rFonts w:hint="eastAsia" w:asciiTheme="minorEastAsia" w:hAnsiTheme="minorEastAsia" w:eastAsiaTheme="minorEastAsia" w:cstheme="minorEastAsia"/>
          <w:color w:val="000000"/>
          <w:spacing w:val="0"/>
          <w:w w:val="100"/>
          <w:position w:val="0"/>
          <w:sz w:val="28"/>
          <w:szCs w:val="28"/>
          <w:shd w:val="clear" w:color="auto" w:fill="auto"/>
        </w:rPr>
        <w:t>称为上四分位数,</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IQR</w:t>
      </w:r>
      <w:r>
        <w:rPr>
          <w:rFonts w:hint="eastAsia" w:asciiTheme="minorEastAsia" w:hAnsiTheme="minorEastAsia" w:eastAsiaTheme="minorEastAsia" w:cstheme="minorEastAsia"/>
          <w:color w:val="000000"/>
          <w:spacing w:val="0"/>
          <w:w w:val="100"/>
          <w:position w:val="0"/>
          <w:sz w:val="28"/>
          <w:szCs w:val="28"/>
          <w:shd w:val="clear" w:color="auto" w:fill="auto"/>
        </w:rPr>
        <w:t>称为四分位数间距）的异常数据进行筛查。</w:t>
      </w:r>
    </w:p>
    <w:p>
      <w:pPr>
        <w:pStyle w:val="25"/>
        <w:keepNext w:val="0"/>
        <w:keepLines w:val="0"/>
        <w:widowControl w:val="0"/>
        <w:shd w:val="clear" w:color="auto" w:fill="auto"/>
        <w:bidi w:val="0"/>
        <w:spacing w:before="0" w:after="0" w:line="360" w:lineRule="auto"/>
        <w:ind w:left="0" w:right="0" w:firstLine="0"/>
        <w:jc w:val="both"/>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8.3.3.5</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Z</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分数</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spacing w:val="0"/>
          <w:w w:val="100"/>
          <w:position w:val="0"/>
          <w:sz w:val="28"/>
          <w:szCs w:val="28"/>
          <w:shd w:val="clear" w:color="auto" w:fill="auto"/>
        </w:rPr>
        <w:t>对于服从正态分布的指标数据，使用公式</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Z</w:t>
      </w:r>
      <w:r>
        <w:rPr>
          <w:rFonts w:hint="eastAsia" w:asciiTheme="minorEastAsia" w:hAnsiTheme="minorEastAsia" w:eastAsiaTheme="minorEastAsia" w:cstheme="minorEastAsia"/>
          <w:color w:val="000000"/>
          <w:spacing w:val="0"/>
          <w:w w:val="100"/>
          <w:position w:val="0"/>
          <w:sz w:val="28"/>
          <w:szCs w:val="28"/>
          <w:shd w:val="clear" w:color="auto" w:fill="auto"/>
        </w:rPr>
        <w:t>=（</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zh-CN"/>
        </w:rPr>
        <w:t>x-</w:t>
      </w:r>
      <w:r>
        <w:rPr>
          <w:rFonts w:hint="eastAsia" w:asciiTheme="minorEastAsia" w:hAnsiTheme="minorEastAsia" w:eastAsiaTheme="minorEastAsia" w:cstheme="minorEastAsia"/>
          <w:color w:val="000000"/>
          <w:spacing w:val="0"/>
          <w:w w:val="100"/>
          <w:position w:val="0"/>
          <w:sz w:val="28"/>
          <w:szCs w:val="28"/>
          <w:shd w:val="clear" w:color="auto" w:fill="auto"/>
        </w:rPr>
        <w:t>μ</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zh-CN"/>
        </w:rPr>
        <w:t>)/δ</w:t>
      </w:r>
      <w:r>
        <w:rPr>
          <w:rFonts w:hint="eastAsia" w:asciiTheme="minorEastAsia" w:hAnsiTheme="minorEastAsia" w:eastAsiaTheme="minorEastAsia" w:cstheme="minorEastAsia"/>
          <w:color w:val="000000"/>
          <w:spacing w:val="0"/>
          <w:w w:val="100"/>
          <w:position w:val="0"/>
          <w:sz w:val="28"/>
          <w:szCs w:val="28"/>
          <w:shd w:val="clear" w:color="auto" w:fill="auto"/>
        </w:rPr>
        <w:t>（</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zh-CN"/>
        </w:rPr>
        <w:t>x</w:t>
      </w:r>
      <w:r>
        <w:rPr>
          <w:rFonts w:hint="eastAsia" w:asciiTheme="minorEastAsia" w:hAnsiTheme="minorEastAsia" w:eastAsiaTheme="minorEastAsia" w:cstheme="minorEastAsia"/>
          <w:color w:val="000000"/>
          <w:spacing w:val="0"/>
          <w:w w:val="100"/>
          <w:position w:val="0"/>
          <w:sz w:val="28"/>
          <w:szCs w:val="28"/>
          <w:shd w:val="clear" w:color="auto" w:fill="auto"/>
        </w:rPr>
        <w:t>是指标值，μ是平均值，</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zh-CN"/>
        </w:rPr>
        <w:t>δ</w:t>
      </w:r>
      <w:r>
        <w:rPr>
          <w:rFonts w:hint="eastAsia" w:asciiTheme="minorEastAsia" w:hAnsiTheme="minorEastAsia" w:eastAsiaTheme="minorEastAsia" w:cstheme="minorEastAsia"/>
          <w:color w:val="000000"/>
          <w:spacing w:val="0"/>
          <w:w w:val="100"/>
          <w:position w:val="0"/>
          <w:sz w:val="28"/>
          <w:szCs w:val="28"/>
          <w:shd w:val="clear" w:color="auto" w:fill="auto"/>
        </w:rPr>
        <w:t>是标准偏差）计算的归一化</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Z</w:t>
      </w:r>
      <w:r>
        <w:rPr>
          <w:rFonts w:hint="eastAsia" w:asciiTheme="minorEastAsia" w:hAnsiTheme="minorEastAsia" w:eastAsiaTheme="minorEastAsia" w:cstheme="minorEastAsia"/>
          <w:color w:val="000000"/>
          <w:spacing w:val="0"/>
          <w:w w:val="100"/>
          <w:position w:val="0"/>
          <w:sz w:val="28"/>
          <w:szCs w:val="28"/>
          <w:shd w:val="clear" w:color="auto" w:fill="auto"/>
        </w:rPr>
        <w:t>分数，通过设定阈值（一般设置为2.5、</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3.0</w:t>
      </w:r>
      <w:r>
        <w:rPr>
          <w:rFonts w:hint="eastAsia" w:asciiTheme="minorEastAsia" w:hAnsiTheme="minorEastAsia" w:eastAsiaTheme="minorEastAsia" w:cstheme="minorEastAsia"/>
          <w:color w:val="000000"/>
          <w:spacing w:val="0"/>
          <w:w w:val="100"/>
          <w:position w:val="0"/>
          <w:sz w:val="28"/>
          <w:szCs w:val="28"/>
          <w:shd w:val="clear" w:color="auto" w:fill="auto"/>
        </w:rPr>
        <w:t>和</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3.5）</w:t>
      </w:r>
      <w:r>
        <w:rPr>
          <w:rFonts w:hint="eastAsia" w:asciiTheme="minorEastAsia" w:hAnsiTheme="minorEastAsia" w:eastAsiaTheme="minorEastAsia" w:cstheme="minorEastAsia"/>
          <w:color w:val="000000"/>
          <w:spacing w:val="0"/>
          <w:w w:val="100"/>
          <w:position w:val="0"/>
          <w:sz w:val="28"/>
          <w:szCs w:val="28"/>
          <w:shd w:val="clear" w:color="auto" w:fill="auto"/>
        </w:rPr>
        <w:t>来筛选异常值。</w:t>
      </w:r>
      <w:r>
        <w:rPr>
          <w:rFonts w:hint="eastAsia" w:asciiTheme="minorEastAsia" w:hAnsiTheme="minorEastAsia" w:eastAsiaTheme="minorEastAsia" w:cstheme="minorEastAsia"/>
          <w:color w:val="000000"/>
          <w:spacing w:val="0"/>
          <w:w w:val="100"/>
          <w:position w:val="0"/>
          <w:sz w:val="28"/>
          <w:szCs w:val="28"/>
          <w:shd w:val="clear" w:color="auto" w:fill="auto"/>
          <w:lang w:val="en-US" w:eastAsia="zh-CN"/>
        </w:rPr>
        <w:t xml:space="preserve"> </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pP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8.3.3.6</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空间分析</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shd w:val="clear" w:color="auto" w:fill="auto"/>
        </w:rPr>
        <w:t>利用空间分析（聚类和异常值分析工具）识别具有统计学上的显著性的空间异常值（高值由低值围绕或低值由高值围绕的值）。</w:t>
      </w:r>
    </w:p>
    <w:p>
      <w:pPr>
        <w:pStyle w:val="25"/>
        <w:keepNext w:val="0"/>
        <w:keepLines w:val="0"/>
        <w:widowControl w:val="0"/>
        <w:shd w:val="clear" w:color="auto" w:fill="auto"/>
        <w:bidi w:val="0"/>
        <w:spacing w:before="0" w:after="0" w:line="360" w:lineRule="auto"/>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8.3.3.7</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lang w:val="zh-CN" w:eastAsia="zh-CN" w:bidi="zh-CN"/>
        </w:rPr>
        <w:t>关联分析</w:t>
      </w:r>
    </w:p>
    <w:p>
      <w:pPr>
        <w:pStyle w:val="15"/>
        <w:keepNext w:val="0"/>
        <w:keepLines w:val="0"/>
        <w:widowControl w:val="0"/>
        <w:shd w:val="clear" w:color="auto" w:fill="auto"/>
        <w:bidi w:val="0"/>
        <w:spacing w:before="0" w:after="180" w:line="360" w:lineRule="auto"/>
        <w:ind w:right="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shd w:val="clear" w:color="auto" w:fill="auto"/>
        </w:rPr>
        <w:t>存在量化关系的指标，通过设定组合阈值来筛选异常值，如碳氮比。</w:t>
      </w:r>
    </w:p>
    <w:p>
      <w:pPr>
        <w:pStyle w:val="15"/>
        <w:keepNext w:val="0"/>
        <w:keepLines w:val="0"/>
        <w:widowControl w:val="0"/>
        <w:shd w:val="clear" w:color="auto" w:fill="auto"/>
        <w:bidi w:val="0"/>
        <w:spacing w:before="0" w:after="120" w:line="360" w:lineRule="auto"/>
        <w:ind w:left="0" w:right="0" w:firstLine="0"/>
        <w:jc w:val="left"/>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en-US" w:bidi="en-US"/>
        </w:rPr>
        <w:t>8.</w:t>
      </w:r>
      <w:r>
        <w:rPr>
          <w:rFonts w:hint="eastAsia" w:asciiTheme="majorEastAsia" w:hAnsiTheme="majorEastAsia" w:eastAsiaTheme="majorEastAsia" w:cstheme="majorEastAsia"/>
          <w:b/>
          <w:bCs/>
          <w:color w:val="000000"/>
          <w:spacing w:val="0"/>
          <w:w w:val="100"/>
          <w:position w:val="0"/>
          <w:sz w:val="30"/>
          <w:szCs w:val="30"/>
          <w:shd w:val="clear" w:color="auto" w:fill="auto"/>
        </w:rPr>
        <w:t>4</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问题发现及处理</w:t>
      </w:r>
    </w:p>
    <w:p>
      <w:pPr>
        <w:pStyle w:val="15"/>
        <w:keepNext w:val="0"/>
        <w:keepLines w:val="0"/>
        <w:widowControl w:val="0"/>
        <w:shd w:val="clear" w:color="auto" w:fill="auto"/>
        <w:bidi w:val="0"/>
        <w:spacing w:before="0" w:after="180" w:line="360" w:lineRule="auto"/>
        <w:ind w:left="0" w:right="0" w:firstLine="4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shd w:val="clear" w:color="auto" w:fill="auto"/>
        </w:rPr>
        <w:t>针对审查中发现的存疑数据等，专家通过数据会商、讨论交流等方式给出处理意见。县级土壤普查办在数据审核过程中，对不合格数据进行驳回，并组织整改；省级专家将审核意见（驳回）反馈省级土壤普查办，省级土壤普查办安排有关县级土壤普查办负责整改工作；国家级专家将审核意见（驳回）反馈全国土壤普查办，全国土壤普查办安排有关省级土壤普查办负责整改工作。</w:t>
      </w:r>
    </w:p>
    <w:p>
      <w:pPr>
        <w:pStyle w:val="15"/>
        <w:keepNext w:val="0"/>
        <w:keepLines w:val="0"/>
        <w:widowControl w:val="0"/>
        <w:shd w:val="clear" w:color="auto" w:fill="auto"/>
        <w:bidi w:val="0"/>
        <w:spacing w:before="0" w:after="120" w:line="360" w:lineRule="auto"/>
        <w:ind w:left="0" w:right="0" w:firstLine="0"/>
        <w:jc w:val="left"/>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en-US" w:bidi="en-US"/>
        </w:rPr>
        <w:t>8.</w:t>
      </w:r>
      <w:r>
        <w:rPr>
          <w:rFonts w:hint="eastAsia" w:asciiTheme="majorEastAsia" w:hAnsiTheme="majorEastAsia" w:eastAsiaTheme="majorEastAsia" w:cstheme="majorEastAsia"/>
          <w:b/>
          <w:bCs/>
          <w:color w:val="000000"/>
          <w:spacing w:val="0"/>
          <w:w w:val="100"/>
          <w:position w:val="0"/>
          <w:sz w:val="30"/>
          <w:szCs w:val="30"/>
          <w:shd w:val="clear" w:color="auto" w:fill="auto"/>
        </w:rPr>
        <w:t>5</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有关要求</w:t>
      </w:r>
    </w:p>
    <w:p>
      <w:pPr>
        <w:pStyle w:val="15"/>
        <w:keepNext w:val="0"/>
        <w:keepLines w:val="0"/>
        <w:widowControl w:val="0"/>
        <w:shd w:val="clear" w:color="auto" w:fill="auto"/>
        <w:bidi w:val="0"/>
        <w:spacing w:before="0" w:after="0" w:line="360" w:lineRule="auto"/>
        <w:ind w:left="0" w:right="0" w:firstLine="44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shd w:val="clear" w:color="auto" w:fill="auto"/>
          <w:lang w:val="en-US" w:eastAsia="en-US" w:bidi="en-US"/>
        </w:rPr>
        <w:t xml:space="preserve">（l） </w:t>
      </w:r>
      <w:r>
        <w:rPr>
          <w:rFonts w:hint="eastAsia" w:asciiTheme="minorEastAsia" w:hAnsiTheme="minorEastAsia" w:eastAsiaTheme="minorEastAsia" w:cstheme="minorEastAsia"/>
          <w:color w:val="000000"/>
          <w:spacing w:val="0"/>
          <w:w w:val="100"/>
          <w:position w:val="0"/>
          <w:sz w:val="28"/>
          <w:szCs w:val="28"/>
          <w:shd w:val="clear" w:color="auto" w:fill="auto"/>
        </w:rPr>
        <w:t>县级土壤普查办负责本区域全部检测数据的审核；省级土壤普查办组建的专家组负责本区域全部检测数据的审核；全国土壤普查办组建的专家组对各省级土壤普查办上报数据进行质量监督检查，检查比例不少于2‰。</w:t>
      </w:r>
      <w:bookmarkStart w:id="66" w:name="_GoBack"/>
      <w:bookmarkEnd w:id="66"/>
    </w:p>
    <w:p>
      <w:pPr>
        <w:pStyle w:val="15"/>
        <w:keepNext w:val="0"/>
        <w:keepLines w:val="0"/>
        <w:widowControl w:val="0"/>
        <w:shd w:val="clear" w:color="auto" w:fill="auto"/>
        <w:bidi w:val="0"/>
        <w:spacing w:before="0" w:after="140" w:line="360" w:lineRule="auto"/>
        <w:ind w:left="0" w:right="0" w:firstLine="440"/>
        <w:jc w:val="both"/>
        <w:rPr>
          <w:rFonts w:hint="eastAsia" w:asciiTheme="minorEastAsia" w:hAnsiTheme="minorEastAsia" w:eastAsiaTheme="minorEastAsia" w:cstheme="minorEastAsia"/>
          <w:color w:val="000000"/>
          <w:spacing w:val="0"/>
          <w:w w:val="100"/>
          <w:position w:val="0"/>
          <w:sz w:val="28"/>
          <w:szCs w:val="28"/>
          <w:shd w:val="clear" w:color="auto" w:fill="auto"/>
        </w:rPr>
      </w:pPr>
      <w:r>
        <w:rPr>
          <w:rFonts w:hint="eastAsia" w:asciiTheme="minorEastAsia" w:hAnsiTheme="minorEastAsia" w:eastAsiaTheme="minorEastAsia" w:cstheme="minorEastAsia"/>
          <w:color w:val="000000"/>
          <w:spacing w:val="0"/>
          <w:w w:val="100"/>
          <w:position w:val="0"/>
          <w:sz w:val="28"/>
          <w:szCs w:val="28"/>
          <w:shd w:val="clear" w:color="auto" w:fill="auto"/>
        </w:rPr>
        <w:t>（2） 数据审核过程中重点对超出阈值范围的数据、离群值、极端值、异常值或多频数据进行抽取，抽取的数据样点要尽可能覆盖所在区域的所有检测实验室及样点类型。</w:t>
      </w:r>
    </w:p>
    <w:p>
      <w:pPr>
        <w:pStyle w:val="15"/>
        <w:keepNext w:val="0"/>
        <w:keepLines w:val="0"/>
        <w:widowControl w:val="0"/>
        <w:shd w:val="clear" w:color="auto" w:fill="auto"/>
        <w:bidi w:val="0"/>
        <w:spacing w:before="0" w:after="140" w:line="360" w:lineRule="auto"/>
        <w:ind w:right="0"/>
        <w:jc w:val="both"/>
        <w:rPr>
          <w:rFonts w:hint="eastAsia" w:asciiTheme="minorEastAsia" w:hAnsiTheme="minorEastAsia" w:eastAsiaTheme="minorEastAsia" w:cstheme="minorEastAsia"/>
          <w:color w:val="000000"/>
          <w:spacing w:val="0"/>
          <w:w w:val="100"/>
          <w:position w:val="0"/>
          <w:sz w:val="28"/>
          <w:szCs w:val="28"/>
          <w:shd w:val="clear" w:color="auto" w:fill="auto"/>
        </w:rPr>
        <w:sectPr>
          <w:headerReference r:id="rId15" w:type="default"/>
          <w:footerReference r:id="rId17" w:type="default"/>
          <w:headerReference r:id="rId16" w:type="even"/>
          <w:footerReference r:id="rId18" w:type="even"/>
          <w:footnotePr>
            <w:numFmt w:val="decimal"/>
          </w:footnotePr>
          <w:type w:val="continuous"/>
          <w:pgSz w:w="11900" w:h="16840"/>
          <w:pgMar w:top="1474" w:right="1417" w:bottom="1247" w:left="1417" w:header="0" w:footer="3" w:gutter="0"/>
          <w:cols w:space="720" w:num="1"/>
          <w:rtlGutter w:val="0"/>
          <w:docGrid w:linePitch="360" w:charSpace="0"/>
        </w:sectPr>
      </w:pPr>
    </w:p>
    <w:p>
      <w:pPr>
        <w:pStyle w:val="31"/>
        <w:keepNext/>
        <w:keepLines/>
        <w:widowControl w:val="0"/>
        <w:shd w:val="clear" w:color="auto" w:fill="auto"/>
        <w:bidi w:val="0"/>
        <w:spacing w:before="240" w:after="260" w:line="360" w:lineRule="auto"/>
        <w:ind w:left="0" w:right="0" w:firstLine="0"/>
        <w:jc w:val="center"/>
        <w:rPr>
          <w:rFonts w:hint="eastAsia" w:ascii="微软雅黑" w:hAnsi="微软雅黑" w:eastAsia="微软雅黑" w:cs="微软雅黑"/>
          <w:b/>
          <w:bCs/>
          <w:sz w:val="32"/>
          <w:szCs w:val="32"/>
        </w:rPr>
      </w:pPr>
      <w:bookmarkStart w:id="60" w:name="bookmark128"/>
      <w:r>
        <w:rPr>
          <w:rFonts w:hint="eastAsia" w:ascii="微软雅黑" w:hAnsi="微软雅黑" w:eastAsia="微软雅黑" w:cs="微软雅黑"/>
          <w:b/>
          <w:bCs/>
          <w:color w:val="000000"/>
          <w:spacing w:val="0"/>
          <w:w w:val="100"/>
          <w:position w:val="0"/>
          <w:sz w:val="32"/>
          <w:szCs w:val="32"/>
          <w:shd w:val="clear" w:color="auto" w:fill="auto"/>
        </w:rPr>
        <w:t>附录</w:t>
      </w:r>
      <w:r>
        <w:rPr>
          <w:rFonts w:hint="eastAsia" w:ascii="微软雅黑" w:hAnsi="微软雅黑" w:eastAsia="微软雅黑" w:cs="微软雅黑"/>
          <w:b/>
          <w:bCs/>
          <w:i w:val="0"/>
          <w:iCs w:val="0"/>
          <w:color w:val="000000"/>
          <w:spacing w:val="0"/>
          <w:w w:val="100"/>
          <w:position w:val="0"/>
          <w:sz w:val="32"/>
          <w:szCs w:val="32"/>
          <w:shd w:val="clear" w:color="auto" w:fill="auto"/>
          <w:lang w:val="en-US" w:eastAsia="en-US" w:bidi="en-US"/>
        </w:rPr>
        <w:t>A</w:t>
      </w:r>
      <w:r>
        <w:rPr>
          <w:rFonts w:hint="eastAsia" w:ascii="微软雅黑" w:hAnsi="微软雅黑" w:eastAsia="微软雅黑" w:cs="微软雅黑"/>
          <w:b/>
          <w:bCs/>
          <w:i/>
          <w:iCs/>
          <w:color w:val="000000"/>
          <w:spacing w:val="0"/>
          <w:w w:val="100"/>
          <w:position w:val="0"/>
          <w:sz w:val="32"/>
          <w:szCs w:val="32"/>
          <w:shd w:val="clear" w:color="auto" w:fill="auto"/>
          <w:lang w:val="en-US" w:eastAsia="en-US" w:bidi="en-US"/>
        </w:rPr>
        <w:br w:type="textWrapping"/>
      </w:r>
      <w:r>
        <w:rPr>
          <w:rFonts w:hint="eastAsia" w:ascii="微软雅黑" w:hAnsi="微软雅黑" w:eastAsia="微软雅黑" w:cs="微软雅黑"/>
          <w:b/>
          <w:bCs/>
          <w:color w:val="000000"/>
          <w:spacing w:val="0"/>
          <w:w w:val="100"/>
          <w:position w:val="0"/>
          <w:sz w:val="32"/>
          <w:szCs w:val="32"/>
          <w:shd w:val="clear" w:color="auto" w:fill="auto"/>
        </w:rPr>
        <w:t>（资料性）</w:t>
      </w:r>
      <w:r>
        <w:rPr>
          <w:rFonts w:hint="eastAsia" w:ascii="微软雅黑" w:hAnsi="微软雅黑" w:eastAsia="微软雅黑" w:cs="微软雅黑"/>
          <w:b/>
          <w:bCs/>
          <w:color w:val="000000"/>
          <w:spacing w:val="0"/>
          <w:w w:val="100"/>
          <w:position w:val="0"/>
          <w:sz w:val="32"/>
          <w:szCs w:val="32"/>
          <w:shd w:val="clear" w:color="auto" w:fill="auto"/>
        </w:rPr>
        <w:br w:type="textWrapping"/>
      </w:r>
      <w:r>
        <w:rPr>
          <w:rFonts w:hint="eastAsia" w:ascii="微软雅黑" w:hAnsi="微软雅黑" w:eastAsia="微软雅黑" w:cs="微软雅黑"/>
          <w:b/>
          <w:bCs/>
          <w:color w:val="000000"/>
          <w:spacing w:val="0"/>
          <w:w w:val="100"/>
          <w:position w:val="0"/>
          <w:sz w:val="32"/>
          <w:szCs w:val="32"/>
          <w:shd w:val="clear" w:color="auto" w:fill="auto"/>
        </w:rPr>
        <w:t>样品采集质量监督检查清单</w:t>
      </w:r>
      <w:bookmarkEnd w:id="60"/>
    </w:p>
    <w:p>
      <w:pPr>
        <w:pStyle w:val="15"/>
        <w:keepNext w:val="0"/>
        <w:keepLines w:val="0"/>
        <w:widowControl w:val="0"/>
        <w:shd w:val="clear" w:color="auto" w:fill="auto"/>
        <w:bidi w:val="0"/>
        <w:spacing w:before="0" w:after="180" w:line="360" w:lineRule="auto"/>
        <w:ind w:left="0" w:right="0" w:firstLine="42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color w:val="000000"/>
          <w:spacing w:val="0"/>
          <w:w w:val="100"/>
          <w:position w:val="0"/>
          <w:sz w:val="28"/>
          <w:szCs w:val="28"/>
          <w:shd w:val="clear" w:color="auto" w:fill="auto"/>
        </w:rPr>
        <w:t>样品采集质量监督检查清单见表附录</w:t>
      </w:r>
      <w:r>
        <w:rPr>
          <w:rFonts w:hint="eastAsia" w:asciiTheme="minorEastAsia" w:hAnsiTheme="minorEastAsia" w:eastAsiaTheme="minorEastAsia" w:cstheme="minorEastAsia"/>
          <w:b/>
          <w:bCs/>
          <w:color w:val="000000"/>
          <w:spacing w:val="0"/>
          <w:w w:val="100"/>
          <w:position w:val="0"/>
          <w:sz w:val="28"/>
          <w:szCs w:val="28"/>
          <w:shd w:val="clear" w:color="auto" w:fill="auto"/>
          <w:lang w:val="en-US" w:eastAsia="en-US" w:bidi="en-US"/>
        </w:rPr>
        <w:t>A-1</w:t>
      </w:r>
      <w:r>
        <w:rPr>
          <w:rFonts w:hint="eastAsia" w:asciiTheme="minorEastAsia" w:hAnsiTheme="minorEastAsia" w:eastAsiaTheme="minorEastAsia" w:cstheme="minorEastAsia"/>
          <w:b/>
          <w:bCs/>
          <w:color w:val="000000"/>
          <w:spacing w:val="0"/>
          <w:w w:val="100"/>
          <w:position w:val="0"/>
          <w:sz w:val="28"/>
          <w:szCs w:val="28"/>
          <w:shd w:val="clear" w:color="auto" w:fill="auto"/>
        </w:rPr>
        <w:t>和表附录</w:t>
      </w:r>
      <w:r>
        <w:rPr>
          <w:rFonts w:hint="eastAsia" w:asciiTheme="minorEastAsia" w:hAnsiTheme="minorEastAsia" w:eastAsiaTheme="minorEastAsia" w:cstheme="minorEastAsia"/>
          <w:b/>
          <w:bCs/>
          <w:color w:val="000000"/>
          <w:spacing w:val="0"/>
          <w:w w:val="100"/>
          <w:position w:val="0"/>
          <w:sz w:val="28"/>
          <w:szCs w:val="28"/>
          <w:shd w:val="clear" w:color="auto" w:fill="auto"/>
          <w:lang w:val="en-US" w:eastAsia="en-US" w:bidi="en-US"/>
        </w:rPr>
        <w:t>A-2。</w:t>
      </w:r>
    </w:p>
    <w:p>
      <w:pPr>
        <w:pStyle w:val="29"/>
        <w:keepNext w:val="0"/>
        <w:keepLines w:val="0"/>
        <w:widowControl w:val="0"/>
        <w:shd w:val="clear" w:color="auto" w:fill="auto"/>
        <w:bidi w:val="0"/>
        <w:spacing w:before="0" w:after="0" w:line="360" w:lineRule="auto"/>
        <w:ind w:left="3326" w:right="0" w:firstLine="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A-1</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1"/>
          <w:szCs w:val="21"/>
          <w:shd w:val="clear" w:color="auto" w:fill="auto"/>
        </w:rPr>
        <w:t>资料检查项目清单</w:t>
      </w:r>
    </w:p>
    <w:tbl>
      <w:tblPr>
        <w:tblStyle w:val="4"/>
        <w:tblW w:w="0" w:type="auto"/>
        <w:jc w:val="center"/>
        <w:tblLayout w:type="fixed"/>
        <w:tblCellMar>
          <w:top w:w="0" w:type="dxa"/>
          <w:left w:w="10" w:type="dxa"/>
          <w:bottom w:w="0" w:type="dxa"/>
          <w:right w:w="10" w:type="dxa"/>
        </w:tblCellMar>
      </w:tblPr>
      <w:tblGrid>
        <w:gridCol w:w="1810"/>
        <w:gridCol w:w="7426"/>
      </w:tblGrid>
      <w:tr>
        <w:tblPrEx>
          <w:tblCellMar>
            <w:top w:w="0" w:type="dxa"/>
            <w:left w:w="10" w:type="dxa"/>
            <w:bottom w:w="0" w:type="dxa"/>
            <w:right w:w="10" w:type="dxa"/>
          </w:tblCellMar>
        </w:tblPrEx>
        <w:trPr>
          <w:trHeight w:val="36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21"/>
                <w:szCs w:val="21"/>
              </w:rPr>
            </w:pPr>
            <w:r>
              <w:rPr>
                <w:color w:val="000000"/>
                <w:spacing w:val="0"/>
                <w:w w:val="100"/>
                <w:position w:val="0"/>
                <w:sz w:val="21"/>
                <w:szCs w:val="21"/>
                <w:shd w:val="clear" w:color="auto" w:fill="auto"/>
              </w:rPr>
              <w:t>检查项目</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21"/>
                <w:szCs w:val="21"/>
              </w:rPr>
            </w:pPr>
            <w:r>
              <w:rPr>
                <w:color w:val="000000"/>
                <w:spacing w:val="0"/>
                <w:w w:val="100"/>
                <w:position w:val="0"/>
                <w:sz w:val="21"/>
                <w:szCs w:val="21"/>
                <w:shd w:val="clear" w:color="auto" w:fill="auto"/>
              </w:rPr>
              <w:t>规范要求</w:t>
            </w:r>
          </w:p>
        </w:tc>
      </w:tr>
      <w:tr>
        <w:tblPrEx>
          <w:tblCellMar>
            <w:top w:w="0" w:type="dxa"/>
            <w:left w:w="10" w:type="dxa"/>
            <w:bottom w:w="0" w:type="dxa"/>
            <w:right w:w="10" w:type="dxa"/>
          </w:tblCellMar>
        </w:tblPrEx>
        <w:trPr>
          <w:trHeight w:val="586"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21"/>
                <w:szCs w:val="21"/>
              </w:rPr>
            </w:pPr>
            <w:r>
              <w:rPr>
                <w:color w:val="000000"/>
                <w:spacing w:val="0"/>
                <w:w w:val="100"/>
                <w:position w:val="0"/>
                <w:sz w:val="21"/>
                <w:szCs w:val="21"/>
                <w:shd w:val="clear" w:color="auto" w:fill="auto"/>
              </w:rPr>
              <w:t>单位和人员资质</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外业调查队及其技术领队和质量检查员等资质情况是否符合«第三次全国土壤普查外业调查与采样技术规范》和本规范要求。必要时，核查有关人员参与国家或省级组织的培训情况</w:t>
            </w:r>
          </w:p>
        </w:tc>
      </w:tr>
      <w:tr>
        <w:tblPrEx>
          <w:tblCellMar>
            <w:top w:w="0" w:type="dxa"/>
            <w:left w:w="10" w:type="dxa"/>
            <w:bottom w:w="0" w:type="dxa"/>
            <w:right w:w="10" w:type="dxa"/>
          </w:tblCellMar>
        </w:tblPrEx>
        <w:trPr>
          <w:trHeight w:val="581"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21"/>
                <w:szCs w:val="21"/>
              </w:rPr>
            </w:pPr>
            <w:r>
              <w:rPr>
                <w:color w:val="000000"/>
                <w:spacing w:val="0"/>
                <w:w w:val="100"/>
                <w:position w:val="0"/>
                <w:sz w:val="21"/>
                <w:szCs w:val="21"/>
                <w:shd w:val="clear" w:color="auto" w:fill="auto"/>
              </w:rPr>
              <w:t>点位确认</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检查电子围栏范围内采样中心点选择是否合理；</w:t>
            </w:r>
          </w:p>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预布设点位现场调整是否符合规范要求（针对电子围栏外调整点位的情况）</w:t>
            </w:r>
          </w:p>
        </w:tc>
      </w:tr>
      <w:tr>
        <w:tblPrEx>
          <w:tblCellMar>
            <w:top w:w="0" w:type="dxa"/>
            <w:left w:w="10" w:type="dxa"/>
            <w:bottom w:w="0" w:type="dxa"/>
            <w:right w:w="10" w:type="dxa"/>
          </w:tblCellMar>
        </w:tblPrEx>
        <w:trPr>
          <w:trHeight w:val="1037"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21"/>
                <w:szCs w:val="21"/>
              </w:rPr>
            </w:pPr>
            <w:r>
              <w:rPr>
                <w:color w:val="000000"/>
                <w:spacing w:val="0"/>
                <w:w w:val="100"/>
                <w:position w:val="0"/>
                <w:sz w:val="21"/>
                <w:szCs w:val="21"/>
                <w:shd w:val="clear" w:color="auto" w:fill="auto"/>
              </w:rPr>
              <w:t>采样信息</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检查成土环境和土壤利用信息填报是否规范、合理；</w:t>
            </w:r>
          </w:p>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剖面样点还需结合土壤类型判定校核、图斑纯度校核等信息填报是否符合要求；检查景观照片、工作照片、样品照片、剖面照片等拍摄是否规范、数量是否符合要求；样品重量是否符合要求</w:t>
            </w:r>
          </w:p>
        </w:tc>
      </w:tr>
      <w:tr>
        <w:tblPrEx>
          <w:tblCellMar>
            <w:top w:w="0" w:type="dxa"/>
            <w:left w:w="10" w:type="dxa"/>
            <w:bottom w:w="0" w:type="dxa"/>
            <w:right w:w="10" w:type="dxa"/>
          </w:tblCellMar>
        </w:tblPrEx>
        <w:trPr>
          <w:trHeight w:val="360" w:hRule="exact"/>
          <w:jc w:val="center"/>
        </w:trPr>
        <w:tc>
          <w:tcPr>
            <w:tcBorders>
              <w:top w:val="single" w:color="auto" w:sz="4" w:space="0"/>
              <w:left w:val="single" w:color="auto" w:sz="4" w:space="0"/>
            </w:tcBorders>
            <w:shd w:val="clear" w:color="auto" w:fill="auto"/>
            <w:vAlign w:val="top"/>
          </w:tcPr>
          <w:p>
            <w:pPr>
              <w:pStyle w:val="17"/>
              <w:keepNext w:val="0"/>
              <w:keepLines w:val="0"/>
              <w:widowControl w:val="0"/>
              <w:shd w:val="clear" w:color="auto" w:fill="auto"/>
              <w:bidi w:val="0"/>
              <w:spacing w:before="0" w:after="0" w:line="240" w:lineRule="auto"/>
              <w:ind w:left="0" w:right="0" w:firstLine="0"/>
              <w:jc w:val="center"/>
              <w:rPr>
                <w:sz w:val="21"/>
                <w:szCs w:val="21"/>
              </w:rPr>
            </w:pPr>
            <w:r>
              <w:rPr>
                <w:color w:val="000000"/>
                <w:spacing w:val="0"/>
                <w:w w:val="100"/>
                <w:position w:val="0"/>
                <w:sz w:val="21"/>
                <w:szCs w:val="21"/>
                <w:shd w:val="clear" w:color="auto" w:fill="auto"/>
              </w:rPr>
              <w:t>一线质控信息</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技术领队和质量检查员检查确认情况</w:t>
            </w:r>
          </w:p>
        </w:tc>
      </w:tr>
      <w:tr>
        <w:tblPrEx>
          <w:tblCellMar>
            <w:top w:w="0" w:type="dxa"/>
            <w:left w:w="10" w:type="dxa"/>
            <w:bottom w:w="0" w:type="dxa"/>
            <w:right w:w="10" w:type="dxa"/>
          </w:tblCellMar>
        </w:tblPrEx>
        <w:trPr>
          <w:trHeight w:val="365" w:hRule="exact"/>
          <w:jc w:val="center"/>
        </w:trPr>
        <w:tc>
          <w:tcPr>
            <w:tcBorders>
              <w:top w:val="single" w:color="auto" w:sz="4" w:space="0"/>
              <w:left w:val="single" w:color="auto" w:sz="4" w:space="0"/>
              <w:bottom w:val="single" w:color="auto" w:sz="4" w:space="0"/>
            </w:tcBorders>
            <w:shd w:val="clear" w:color="auto" w:fill="auto"/>
            <w:vAlign w:val="top"/>
          </w:tcPr>
          <w:p>
            <w:pPr>
              <w:pStyle w:val="17"/>
              <w:keepNext w:val="0"/>
              <w:keepLines w:val="0"/>
              <w:widowControl w:val="0"/>
              <w:shd w:val="clear" w:color="auto" w:fill="auto"/>
              <w:bidi w:val="0"/>
              <w:spacing w:before="0" w:after="0" w:line="240" w:lineRule="auto"/>
              <w:ind w:left="0" w:right="0" w:firstLine="0"/>
              <w:jc w:val="center"/>
              <w:rPr>
                <w:sz w:val="21"/>
                <w:szCs w:val="21"/>
              </w:rPr>
            </w:pPr>
            <w:r>
              <w:rPr>
                <w:color w:val="000000"/>
                <w:spacing w:val="0"/>
                <w:w w:val="100"/>
                <w:position w:val="0"/>
                <w:sz w:val="21"/>
                <w:szCs w:val="21"/>
                <w:shd w:val="clear" w:color="auto" w:fill="auto"/>
              </w:rPr>
              <w:t>采样环节自检</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外业调查自查确认信息情况</w:t>
            </w:r>
          </w:p>
        </w:tc>
      </w:tr>
    </w:tbl>
    <w:p>
      <w:pPr>
        <w:widowControl w:val="0"/>
        <w:spacing w:after="319" w:line="360" w:lineRule="auto"/>
      </w:pPr>
    </w:p>
    <w:p>
      <w:pPr>
        <w:pStyle w:val="29"/>
        <w:keepNext w:val="0"/>
        <w:keepLines w:val="0"/>
        <w:widowControl w:val="0"/>
        <w:shd w:val="clear" w:color="auto" w:fill="auto"/>
        <w:bidi w:val="0"/>
        <w:spacing w:before="0" w:after="0" w:line="360" w:lineRule="auto"/>
        <w:ind w:left="3326" w:right="0" w:firstLine="0"/>
        <w:jc w:val="left"/>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A-2</w:t>
      </w:r>
      <w:r>
        <w:rPr>
          <w:rFonts w:hint="eastAsia" w:asciiTheme="majorEastAsia" w:hAnsiTheme="majorEastAsia" w:eastAsiaTheme="majorEastAsia" w:cstheme="majorEastAsia"/>
          <w:color w:val="000000"/>
          <w:spacing w:val="0"/>
          <w:w w:val="100"/>
          <w:position w:val="0"/>
          <w:sz w:val="21"/>
          <w:szCs w:val="21"/>
          <w:shd w:val="clear" w:color="auto" w:fill="auto"/>
        </w:rPr>
        <w:t>现场检查项目清单</w:t>
      </w:r>
    </w:p>
    <w:tbl>
      <w:tblPr>
        <w:tblStyle w:val="4"/>
        <w:tblW w:w="9579" w:type="dxa"/>
        <w:jc w:val="center"/>
        <w:tblLayout w:type="fixed"/>
        <w:tblCellMar>
          <w:top w:w="0" w:type="dxa"/>
          <w:left w:w="10" w:type="dxa"/>
          <w:bottom w:w="0" w:type="dxa"/>
          <w:right w:w="10" w:type="dxa"/>
        </w:tblCellMar>
      </w:tblPr>
      <w:tblGrid>
        <w:gridCol w:w="940"/>
        <w:gridCol w:w="1872"/>
        <w:gridCol w:w="6767"/>
      </w:tblGrid>
      <w:tr>
        <w:tblPrEx>
          <w:tblCellMar>
            <w:top w:w="0" w:type="dxa"/>
            <w:left w:w="10" w:type="dxa"/>
            <w:bottom w:w="0" w:type="dxa"/>
            <w:right w:w="10" w:type="dxa"/>
          </w:tblCellMar>
        </w:tblPrEx>
        <w:trPr>
          <w:trHeight w:val="641" w:hRule="exact"/>
          <w:tblHeader/>
          <w:jc w:val="center"/>
        </w:trPr>
        <w:tc>
          <w:tcPr>
            <w:gridSpan w:val="2"/>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检查项目</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规范要求</w:t>
            </w:r>
          </w:p>
        </w:tc>
      </w:tr>
      <w:tr>
        <w:tblPrEx>
          <w:tblCellMar>
            <w:top w:w="0" w:type="dxa"/>
            <w:left w:w="10" w:type="dxa"/>
            <w:bottom w:w="0" w:type="dxa"/>
            <w:right w:w="10" w:type="dxa"/>
          </w:tblCellMar>
        </w:tblPrEx>
        <w:trPr>
          <w:trHeight w:val="975" w:hRule="exact"/>
          <w:jc w:val="center"/>
        </w:trPr>
        <w:tc>
          <w:tcPr>
            <w:tcW w:w="940" w:type="dxa"/>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单位及人员资质</w:t>
            </w:r>
          </w:p>
        </w:tc>
        <w:tc>
          <w:tcPr>
            <w:tcW w:w="187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人员组成</w:t>
            </w:r>
          </w:p>
        </w:tc>
        <w:tc>
          <w:tcPr>
            <w:tcBorders>
              <w:top w:val="single" w:color="auto" w:sz="4" w:space="0"/>
              <w:left w:val="single" w:color="auto" w:sz="4" w:space="0"/>
              <w:righ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检查外业调查队专业背景是否符合要求；人员组成重点检查1名技术领队进行技术和工作质量负责，至少1名质量检查员负责内部质量检查的情况</w:t>
            </w:r>
          </w:p>
        </w:tc>
      </w:tr>
      <w:tr>
        <w:tblPrEx>
          <w:tblCellMar>
            <w:top w:w="0" w:type="dxa"/>
            <w:left w:w="10" w:type="dxa"/>
            <w:bottom w:w="0" w:type="dxa"/>
            <w:right w:w="10" w:type="dxa"/>
          </w:tblCellMar>
        </w:tblPrEx>
        <w:trPr>
          <w:trHeight w:val="1264" w:hRule="exact"/>
          <w:jc w:val="center"/>
        </w:trPr>
        <w:tc>
          <w:tcPr>
            <w:tcW w:w="940" w:type="dxa"/>
            <w:vMerge w:val="continue"/>
            <w:tcBorders>
              <w:left w:val="single" w:color="auto" w:sz="4" w:space="0"/>
              <w:bottom w:val="single" w:color="auto" w:sz="4" w:space="0"/>
            </w:tcBorders>
            <w:shd w:val="clear" w:color="auto" w:fill="auto"/>
            <w:vAlign w:val="center"/>
          </w:tcPr>
          <w:p>
            <w:pPr>
              <w:spacing w:line="240" w:lineRule="auto"/>
              <w:jc w:val="center"/>
              <w:rPr>
                <w:rFonts w:hint="eastAsia" w:asciiTheme="minorEastAsia" w:hAnsiTheme="minorEastAsia" w:eastAsiaTheme="minorEastAsia" w:cstheme="minorEastAsia"/>
                <w:sz w:val="24"/>
                <w:szCs w:val="24"/>
              </w:rPr>
            </w:pPr>
          </w:p>
        </w:tc>
        <w:tc>
          <w:tcPr>
            <w:tcW w:w="1872"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人员资质</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技术领队和质量检查员人员专业背景、培训情况符合</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第三次全国土壤普查外业调查与采样技术规范》和本规范要求。必要时，核查有关人员参与国家或省级组织的培训情况</w:t>
            </w:r>
          </w:p>
        </w:tc>
      </w:tr>
      <w:tr>
        <w:tblPrEx>
          <w:tblCellMar>
            <w:top w:w="0" w:type="dxa"/>
            <w:left w:w="10" w:type="dxa"/>
            <w:bottom w:w="0" w:type="dxa"/>
            <w:right w:w="10" w:type="dxa"/>
          </w:tblCellMar>
        </w:tblPrEx>
        <w:trPr>
          <w:trHeight w:val="633" w:hRule="exact"/>
          <w:jc w:val="center"/>
        </w:trPr>
        <w:tc>
          <w:tcPr>
            <w:tcW w:w="940" w:type="dxa"/>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采样点位</w:t>
            </w:r>
          </w:p>
        </w:tc>
        <w:tc>
          <w:tcPr>
            <w:tcW w:w="187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点位确认</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检查电子围栏范围内采样中心点选择是否合理</w:t>
            </w:r>
          </w:p>
        </w:tc>
      </w:tr>
      <w:tr>
        <w:tblPrEx>
          <w:tblCellMar>
            <w:top w:w="0" w:type="dxa"/>
            <w:left w:w="10" w:type="dxa"/>
            <w:bottom w:w="0" w:type="dxa"/>
            <w:right w:w="10" w:type="dxa"/>
          </w:tblCellMar>
        </w:tblPrEx>
        <w:trPr>
          <w:trHeight w:val="955" w:hRule="exact"/>
          <w:jc w:val="center"/>
        </w:trPr>
        <w:tc>
          <w:tcPr>
            <w:tcW w:w="940" w:type="dxa"/>
            <w:vMerge w:val="continue"/>
            <w:tcBorders>
              <w:left w:val="single" w:color="auto" w:sz="4" w:space="0"/>
              <w:bottom w:val="single" w:color="auto" w:sz="4" w:space="0"/>
            </w:tcBorders>
            <w:shd w:val="clear" w:color="auto" w:fill="auto"/>
            <w:vAlign w:val="center"/>
          </w:tcPr>
          <w:p>
            <w:pPr>
              <w:spacing w:line="240" w:lineRule="auto"/>
              <w:jc w:val="center"/>
              <w:rPr>
                <w:rFonts w:hint="eastAsia" w:asciiTheme="minorEastAsia" w:hAnsiTheme="minorEastAsia" w:eastAsiaTheme="minorEastAsia" w:cstheme="minorEastAsia"/>
                <w:sz w:val="24"/>
                <w:szCs w:val="24"/>
              </w:rPr>
            </w:pPr>
          </w:p>
        </w:tc>
        <w:tc>
          <w:tcPr>
            <w:tcW w:w="1872"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点位现场调整</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预布设点位现场调整是否符合规范要求（针对电子围栏外调整点位的情况）</w:t>
            </w:r>
          </w:p>
        </w:tc>
      </w:tr>
      <w:tr>
        <w:tblPrEx>
          <w:tblCellMar>
            <w:top w:w="0" w:type="dxa"/>
            <w:left w:w="10" w:type="dxa"/>
            <w:bottom w:w="0" w:type="dxa"/>
            <w:right w:w="10" w:type="dxa"/>
          </w:tblCellMar>
        </w:tblPrEx>
        <w:trPr>
          <w:trHeight w:val="2716" w:hRule="exact"/>
          <w:jc w:val="center"/>
        </w:trPr>
        <w:tc>
          <w:tcPr>
            <w:tcW w:w="940" w:type="dxa"/>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样品采集</w:t>
            </w:r>
          </w:p>
        </w:tc>
        <w:tc>
          <w:tcPr>
            <w:tcW w:w="187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采样方法</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检查采样工具、辅助工具等是否符合要求；</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表层土壤混合样品、土壤容重样品、土壤水稳性大团聚体样品采集方法是否规范；</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剖面样点还需检查剖面分层样品、剖面整段样本、剖面纸盒标本、剖面土壤容重样品和土壤水稳性大团聚体样品等采集方法是否规范；</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采集样品数量、重量、层次、深度是否符合要求</w:t>
            </w:r>
          </w:p>
        </w:tc>
      </w:tr>
      <w:tr>
        <w:tblPrEx>
          <w:tblCellMar>
            <w:top w:w="0" w:type="dxa"/>
            <w:left w:w="10" w:type="dxa"/>
            <w:bottom w:w="0" w:type="dxa"/>
            <w:right w:w="10" w:type="dxa"/>
          </w:tblCellMar>
        </w:tblPrEx>
        <w:trPr>
          <w:trHeight w:val="1912" w:hRule="exact"/>
          <w:jc w:val="center"/>
        </w:trPr>
        <w:tc>
          <w:tcPr>
            <w:tcW w:w="940" w:type="dxa"/>
            <w:vMerge w:val="continue"/>
            <w:tcBorders>
              <w:left w:val="single" w:color="auto" w:sz="4" w:space="0"/>
            </w:tcBorders>
            <w:shd w:val="clear" w:color="auto" w:fill="auto"/>
            <w:vAlign w:val="center"/>
          </w:tcPr>
          <w:p>
            <w:pPr>
              <w:spacing w:line="240" w:lineRule="auto"/>
              <w:jc w:val="center"/>
              <w:rPr>
                <w:rFonts w:hint="eastAsia" w:asciiTheme="minorEastAsia" w:hAnsiTheme="minorEastAsia" w:eastAsiaTheme="minorEastAsia" w:cstheme="minorEastAsia"/>
                <w:sz w:val="24"/>
                <w:szCs w:val="24"/>
              </w:rPr>
            </w:pPr>
          </w:p>
        </w:tc>
        <w:tc>
          <w:tcPr>
            <w:tcW w:w="187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采样信息</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检查成土环境和土壤利用信息填报是否规范、合理；</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检查耕层厚度观测和记录是否规范、合理；</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检查景观照片、工作照片、样品照片、剖面照片等拍摄是否规范、数量是否符合要求</w:t>
            </w:r>
          </w:p>
        </w:tc>
      </w:tr>
      <w:tr>
        <w:tblPrEx>
          <w:tblCellMar>
            <w:top w:w="0" w:type="dxa"/>
            <w:left w:w="10" w:type="dxa"/>
            <w:bottom w:w="0" w:type="dxa"/>
            <w:right w:w="10" w:type="dxa"/>
          </w:tblCellMar>
        </w:tblPrEx>
        <w:trPr>
          <w:trHeight w:val="947" w:hRule="exact"/>
          <w:jc w:val="center"/>
        </w:trPr>
        <w:tc>
          <w:tcPr>
            <w:tcW w:w="940"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样品标识</w:t>
            </w:r>
          </w:p>
        </w:tc>
        <w:tc>
          <w:tcPr>
            <w:tcW w:w="187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标签与包装</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检查是否按照要求分类包装组批并明确标识，内外标签是否齐全清晰、内容是否完整等</w:t>
            </w:r>
          </w:p>
        </w:tc>
      </w:tr>
      <w:tr>
        <w:tblPrEx>
          <w:tblCellMar>
            <w:top w:w="0" w:type="dxa"/>
            <w:left w:w="10" w:type="dxa"/>
            <w:bottom w:w="0" w:type="dxa"/>
            <w:right w:w="10" w:type="dxa"/>
          </w:tblCellMar>
        </w:tblPrEx>
        <w:trPr>
          <w:trHeight w:val="1277" w:hRule="exact"/>
          <w:jc w:val="center"/>
        </w:trPr>
        <w:tc>
          <w:tcPr>
            <w:tcW w:w="940" w:type="dxa"/>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样品暂存与流转</w:t>
            </w:r>
          </w:p>
        </w:tc>
        <w:tc>
          <w:tcPr>
            <w:tcW w:w="187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样品保存</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采样后样品交接前，应妥善暂存土壤样品。对于表层土壤混合样品，应使土壤处于通风状态，避免土壤发霉；对于水稳性大团聚体样品，需按照样品制备有关要求进行简单前处理</w:t>
            </w:r>
          </w:p>
        </w:tc>
      </w:tr>
      <w:tr>
        <w:tblPrEx>
          <w:tblCellMar>
            <w:top w:w="0" w:type="dxa"/>
            <w:left w:w="10" w:type="dxa"/>
            <w:bottom w:w="0" w:type="dxa"/>
            <w:right w:w="10" w:type="dxa"/>
          </w:tblCellMar>
        </w:tblPrEx>
        <w:trPr>
          <w:trHeight w:val="1010" w:hRule="exact"/>
          <w:jc w:val="center"/>
        </w:trPr>
        <w:tc>
          <w:tcPr>
            <w:tcW w:w="940" w:type="dxa"/>
            <w:vMerge w:val="continue"/>
            <w:tcBorders>
              <w:left w:val="single" w:color="auto" w:sz="4" w:space="0"/>
              <w:bottom w:val="single" w:color="auto" w:sz="4" w:space="0"/>
            </w:tcBorders>
            <w:shd w:val="clear" w:color="auto" w:fill="auto"/>
            <w:vAlign w:val="center"/>
          </w:tcPr>
          <w:p>
            <w:pPr>
              <w:spacing w:line="240" w:lineRule="auto"/>
              <w:jc w:val="center"/>
              <w:rPr>
                <w:rFonts w:hint="eastAsia" w:asciiTheme="minorEastAsia" w:hAnsiTheme="minorEastAsia" w:eastAsiaTheme="minorEastAsia" w:cstheme="minorEastAsia"/>
                <w:sz w:val="24"/>
                <w:szCs w:val="24"/>
              </w:rPr>
            </w:pPr>
          </w:p>
        </w:tc>
        <w:tc>
          <w:tcPr>
            <w:tcW w:w="1872"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样品流转</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检查是否指定专人负责样品流转，是否按要求分批流转，是否按照要求填写相关记录表等</w:t>
            </w:r>
          </w:p>
        </w:tc>
      </w:tr>
    </w:tbl>
    <w:p>
      <w:pPr>
        <w:spacing w:line="360" w:lineRule="auto"/>
        <w:rPr>
          <w:sz w:val="2"/>
          <w:szCs w:val="2"/>
        </w:rPr>
      </w:pPr>
      <w:r>
        <w:br w:type="page"/>
      </w:r>
    </w:p>
    <w:p>
      <w:pPr>
        <w:pStyle w:val="31"/>
        <w:keepNext/>
        <w:keepLines/>
        <w:widowControl w:val="0"/>
        <w:shd w:val="clear" w:color="auto" w:fill="auto"/>
        <w:bidi w:val="0"/>
        <w:spacing w:before="0" w:after="0" w:line="360" w:lineRule="auto"/>
        <w:ind w:left="0" w:right="0" w:firstLine="0"/>
        <w:jc w:val="center"/>
        <w:rPr>
          <w:rFonts w:hint="eastAsia" w:ascii="微软雅黑" w:hAnsi="微软雅黑" w:eastAsia="微软雅黑" w:cs="微软雅黑"/>
          <w:b/>
          <w:bCs/>
          <w:sz w:val="32"/>
          <w:szCs w:val="32"/>
        </w:rPr>
      </w:pPr>
      <w:bookmarkStart w:id="61" w:name="bookmark130"/>
      <w:r>
        <w:rPr>
          <w:rFonts w:hint="eastAsia" w:ascii="微软雅黑" w:hAnsi="微软雅黑" w:eastAsia="微软雅黑" w:cs="微软雅黑"/>
          <w:b/>
          <w:bCs/>
          <w:color w:val="000000"/>
          <w:spacing w:val="0"/>
          <w:w w:val="100"/>
          <w:position w:val="0"/>
          <w:sz w:val="32"/>
          <w:szCs w:val="32"/>
          <w:shd w:val="clear" w:color="auto" w:fill="auto"/>
        </w:rPr>
        <w:t>附录</w:t>
      </w:r>
      <w:r>
        <w:rPr>
          <w:rFonts w:hint="eastAsia" w:ascii="微软雅黑" w:hAnsi="微软雅黑" w:eastAsia="微软雅黑" w:cs="微软雅黑"/>
          <w:b/>
          <w:bCs/>
          <w:color w:val="000000"/>
          <w:spacing w:val="0"/>
          <w:w w:val="100"/>
          <w:position w:val="0"/>
          <w:sz w:val="32"/>
          <w:szCs w:val="32"/>
          <w:shd w:val="clear" w:color="auto" w:fill="auto"/>
          <w:lang w:val="en-US" w:eastAsia="en-US" w:bidi="en-US"/>
        </w:rPr>
        <w:t>B</w:t>
      </w:r>
      <w:r>
        <w:rPr>
          <w:rFonts w:hint="eastAsia" w:ascii="微软雅黑" w:hAnsi="微软雅黑" w:eastAsia="微软雅黑" w:cs="微软雅黑"/>
          <w:b/>
          <w:bCs/>
          <w:color w:val="000000"/>
          <w:spacing w:val="0"/>
          <w:w w:val="100"/>
          <w:position w:val="0"/>
          <w:sz w:val="32"/>
          <w:szCs w:val="32"/>
          <w:shd w:val="clear" w:color="auto" w:fill="auto"/>
          <w:lang w:val="en-US" w:eastAsia="en-US" w:bidi="en-US"/>
        </w:rPr>
        <w:br w:type="textWrapping"/>
      </w:r>
      <w:r>
        <w:rPr>
          <w:rFonts w:hint="eastAsia" w:ascii="微软雅黑" w:hAnsi="微软雅黑" w:eastAsia="微软雅黑" w:cs="微软雅黑"/>
          <w:b/>
          <w:bCs/>
          <w:color w:val="000000"/>
          <w:spacing w:val="0"/>
          <w:w w:val="100"/>
          <w:position w:val="0"/>
          <w:sz w:val="32"/>
          <w:szCs w:val="32"/>
          <w:shd w:val="clear" w:color="auto" w:fill="auto"/>
        </w:rPr>
        <w:t>（资料性）</w:t>
      </w:r>
      <w:bookmarkEnd w:id="61"/>
    </w:p>
    <w:p>
      <w:pPr>
        <w:pStyle w:val="31"/>
        <w:keepNext/>
        <w:keepLines/>
        <w:widowControl w:val="0"/>
        <w:shd w:val="clear" w:color="auto" w:fill="auto"/>
        <w:bidi w:val="0"/>
        <w:spacing w:before="0" w:after="240" w:line="360" w:lineRule="auto"/>
        <w:ind w:left="0" w:right="0" w:firstLine="0"/>
        <w:jc w:val="center"/>
        <w:rPr>
          <w:rFonts w:hint="eastAsia" w:ascii="微软雅黑" w:hAnsi="微软雅黑" w:eastAsia="微软雅黑" w:cs="微软雅黑"/>
          <w:b/>
          <w:bCs/>
          <w:sz w:val="32"/>
          <w:szCs w:val="32"/>
        </w:rPr>
      </w:pPr>
      <w:r>
        <w:rPr>
          <w:rFonts w:hint="eastAsia" w:ascii="微软雅黑" w:hAnsi="微软雅黑" w:eastAsia="微软雅黑" w:cs="微软雅黑"/>
          <w:b/>
          <w:bCs/>
          <w:color w:val="000000"/>
          <w:spacing w:val="0"/>
          <w:w w:val="100"/>
          <w:position w:val="0"/>
          <w:sz w:val="32"/>
          <w:szCs w:val="32"/>
          <w:shd w:val="clear" w:color="auto" w:fill="auto"/>
        </w:rPr>
        <w:t>样品制备、保存与流转质量监督检查清单</w:t>
      </w:r>
    </w:p>
    <w:p>
      <w:pPr>
        <w:pStyle w:val="15"/>
        <w:keepNext w:val="0"/>
        <w:keepLines w:val="0"/>
        <w:widowControl w:val="0"/>
        <w:shd w:val="clear" w:color="auto" w:fill="auto"/>
        <w:bidi w:val="0"/>
        <w:spacing w:before="0" w:after="240" w:line="360" w:lineRule="auto"/>
        <w:ind w:left="0" w:right="0" w:firstLine="440"/>
        <w:jc w:val="left"/>
        <w:rPr>
          <w:rFonts w:hint="eastAsia" w:asciiTheme="majorEastAsia" w:hAnsiTheme="majorEastAsia" w:eastAsiaTheme="majorEastAsia" w:cstheme="majorEastAsia"/>
          <w:b w:val="0"/>
          <w:bCs w:val="0"/>
          <w:sz w:val="28"/>
          <w:szCs w:val="28"/>
        </w:rPr>
      </w:pPr>
      <w:r>
        <w:rPr>
          <w:rFonts w:hint="eastAsia" w:asciiTheme="majorEastAsia" w:hAnsiTheme="majorEastAsia" w:eastAsiaTheme="majorEastAsia" w:cstheme="majorEastAsia"/>
          <w:b w:val="0"/>
          <w:bCs w:val="0"/>
          <w:color w:val="000000"/>
          <w:spacing w:val="0"/>
          <w:w w:val="100"/>
          <w:position w:val="0"/>
          <w:sz w:val="28"/>
          <w:szCs w:val="28"/>
          <w:shd w:val="clear" w:color="auto" w:fill="auto"/>
        </w:rPr>
        <w:t>样品制备、保存与流转质量监督检查清单见表附录</w:t>
      </w:r>
      <w:r>
        <w:rPr>
          <w:rFonts w:hint="eastAsia" w:asciiTheme="majorEastAsia" w:hAnsiTheme="majorEastAsia" w:eastAsiaTheme="majorEastAsia" w:cstheme="majorEastAsia"/>
          <w:b w:val="0"/>
          <w:bCs w:val="0"/>
          <w:color w:val="000000"/>
          <w:spacing w:val="0"/>
          <w:w w:val="100"/>
          <w:position w:val="0"/>
          <w:sz w:val="28"/>
          <w:szCs w:val="28"/>
          <w:shd w:val="clear" w:color="auto" w:fill="auto"/>
          <w:lang w:val="en-US" w:eastAsia="en-US" w:bidi="en-US"/>
        </w:rPr>
        <w:t>B-1、</w:t>
      </w:r>
      <w:r>
        <w:rPr>
          <w:rFonts w:hint="eastAsia" w:asciiTheme="majorEastAsia" w:hAnsiTheme="majorEastAsia" w:eastAsiaTheme="majorEastAsia" w:cstheme="majorEastAsia"/>
          <w:b w:val="0"/>
          <w:bCs w:val="0"/>
          <w:color w:val="000000"/>
          <w:spacing w:val="0"/>
          <w:w w:val="100"/>
          <w:position w:val="0"/>
          <w:sz w:val="28"/>
          <w:szCs w:val="28"/>
          <w:shd w:val="clear" w:color="auto" w:fill="auto"/>
        </w:rPr>
        <w:t>表附录</w:t>
      </w:r>
      <w:r>
        <w:rPr>
          <w:rFonts w:hint="eastAsia" w:asciiTheme="majorEastAsia" w:hAnsiTheme="majorEastAsia" w:eastAsiaTheme="majorEastAsia" w:cstheme="majorEastAsia"/>
          <w:b w:val="0"/>
          <w:bCs w:val="0"/>
          <w:color w:val="000000"/>
          <w:spacing w:val="0"/>
          <w:w w:val="100"/>
          <w:position w:val="0"/>
          <w:sz w:val="28"/>
          <w:szCs w:val="28"/>
          <w:shd w:val="clear" w:color="auto" w:fill="auto"/>
          <w:lang w:val="en-US" w:eastAsia="en-US" w:bidi="en-US"/>
        </w:rPr>
        <w:t>B-2</w:t>
      </w:r>
      <w:r>
        <w:rPr>
          <w:rFonts w:hint="eastAsia" w:asciiTheme="majorEastAsia" w:hAnsiTheme="majorEastAsia" w:eastAsiaTheme="majorEastAsia" w:cstheme="majorEastAsia"/>
          <w:b w:val="0"/>
          <w:bCs w:val="0"/>
          <w:color w:val="000000"/>
          <w:spacing w:val="0"/>
          <w:w w:val="100"/>
          <w:position w:val="0"/>
          <w:sz w:val="28"/>
          <w:szCs w:val="28"/>
          <w:shd w:val="clear" w:color="auto" w:fill="auto"/>
          <w:vertAlign w:val="subscript"/>
          <w:lang w:val="en-US" w:eastAsia="en-US" w:bidi="en-US"/>
        </w:rPr>
        <w:t>O</w:t>
      </w:r>
    </w:p>
    <w:p>
      <w:pPr>
        <w:pStyle w:val="17"/>
        <w:keepNext w:val="0"/>
        <w:keepLines w:val="0"/>
        <w:widowControl w:val="0"/>
        <w:shd w:val="clear" w:color="auto" w:fill="auto"/>
        <w:bidi w:val="0"/>
        <w:spacing w:before="0" w:after="40" w:line="360" w:lineRule="auto"/>
        <w:ind w:left="0" w:right="0" w:firstLine="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bCs/>
          <w:color w:val="000000"/>
          <w:spacing w:val="0"/>
          <w:w w:val="100"/>
          <w:position w:val="0"/>
          <w:sz w:val="21"/>
          <w:szCs w:val="21"/>
          <w:shd w:val="clear" w:color="auto" w:fill="auto"/>
        </w:rPr>
        <w:t>表附录</w:t>
      </w:r>
      <w:r>
        <w:rPr>
          <w:rFonts w:hint="eastAsia" w:asciiTheme="majorEastAsia" w:hAnsiTheme="majorEastAsia" w:eastAsiaTheme="majorEastAsia" w:cstheme="majorEastAsia"/>
          <w:b/>
          <w:bCs/>
          <w:color w:val="000000"/>
          <w:spacing w:val="0"/>
          <w:w w:val="100"/>
          <w:position w:val="0"/>
          <w:sz w:val="21"/>
          <w:szCs w:val="21"/>
          <w:shd w:val="clear" w:color="auto" w:fill="auto"/>
          <w:lang w:val="en-US" w:eastAsia="en-US" w:bidi="en-US"/>
        </w:rPr>
        <w:t>B-1</w:t>
      </w:r>
      <w:r>
        <w:rPr>
          <w:rFonts w:hint="eastAsia" w:asciiTheme="majorEastAsia" w:hAnsiTheme="majorEastAsia" w:eastAsiaTheme="majorEastAsia" w:cstheme="majorEastAsia"/>
          <w:b/>
          <w:bCs/>
          <w:color w:val="000000"/>
          <w:spacing w:val="0"/>
          <w:w w:val="100"/>
          <w:position w:val="0"/>
          <w:sz w:val="21"/>
          <w:szCs w:val="21"/>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1"/>
          <w:szCs w:val="21"/>
          <w:shd w:val="clear" w:color="auto" w:fill="auto"/>
        </w:rPr>
        <w:t>样品制备</w:t>
      </w:r>
      <w:r>
        <w:rPr>
          <w:rFonts w:hint="eastAsia" w:asciiTheme="majorEastAsia" w:hAnsiTheme="majorEastAsia" w:eastAsiaTheme="majorEastAsia" w:cstheme="majorEastAsia"/>
          <w:color w:val="000000"/>
          <w:spacing w:val="0"/>
          <w:w w:val="100"/>
          <w:position w:val="0"/>
          <w:sz w:val="21"/>
          <w:szCs w:val="21"/>
          <w:shd w:val="clear" w:color="auto" w:fill="auto"/>
        </w:rPr>
        <w:t>、</w:t>
      </w:r>
      <w:r>
        <w:rPr>
          <w:rFonts w:hint="eastAsia" w:asciiTheme="majorEastAsia" w:hAnsiTheme="majorEastAsia" w:eastAsiaTheme="majorEastAsia" w:cstheme="majorEastAsia"/>
          <w:b/>
          <w:bCs/>
          <w:color w:val="000000"/>
          <w:spacing w:val="0"/>
          <w:w w:val="100"/>
          <w:position w:val="0"/>
          <w:sz w:val="21"/>
          <w:szCs w:val="21"/>
          <w:shd w:val="clear" w:color="auto" w:fill="auto"/>
        </w:rPr>
        <w:t>保存与流转质量监督检查项目清单</w:t>
      </w:r>
    </w:p>
    <w:p>
      <w:pPr>
        <w:pStyle w:val="29"/>
        <w:keepNext w:val="0"/>
        <w:keepLines w:val="0"/>
        <w:widowControl w:val="0"/>
        <w:shd w:val="clear" w:color="auto" w:fill="auto"/>
        <w:tabs>
          <w:tab w:val="left" w:pos="7051"/>
          <w:tab w:val="left" w:pos="8314"/>
        </w:tabs>
        <w:bidi w:val="0"/>
        <w:spacing w:before="0" w:after="0" w:line="360" w:lineRule="auto"/>
        <w:ind w:left="0" w:righ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color w:val="000000"/>
          <w:spacing w:val="0"/>
          <w:w w:val="100"/>
          <w:position w:val="0"/>
          <w:sz w:val="24"/>
          <w:szCs w:val="24"/>
          <w:shd w:val="clear" w:color="auto" w:fill="auto"/>
        </w:rPr>
        <w:t>实验室名称（盖章）:</w:t>
      </w:r>
      <w:r>
        <w:rPr>
          <w:rFonts w:hint="eastAsia" w:asciiTheme="minorEastAsia" w:hAnsiTheme="minorEastAsia" w:eastAsiaTheme="minorEastAsia" w:cstheme="minorEastAsia"/>
          <w:b w:val="0"/>
          <w:bCs w:val="0"/>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val="0"/>
          <w:bCs w:val="0"/>
          <w:color w:val="000000"/>
          <w:spacing w:val="0"/>
          <w:w w:val="100"/>
          <w:position w:val="0"/>
          <w:sz w:val="24"/>
          <w:szCs w:val="24"/>
          <w:shd w:val="clear" w:color="auto" w:fill="auto"/>
        </w:rPr>
        <w:t>检查日期:</w:t>
      </w:r>
      <w:r>
        <w:rPr>
          <w:rFonts w:hint="eastAsia" w:asciiTheme="minorEastAsia" w:hAnsiTheme="minorEastAsia" w:eastAsiaTheme="minorEastAsia" w:cstheme="minorEastAsia"/>
          <w:b w:val="0"/>
          <w:bCs w:val="0"/>
          <w:color w:val="000000"/>
          <w:spacing w:val="0"/>
          <w:w w:val="100"/>
          <w:position w:val="0"/>
          <w:sz w:val="24"/>
          <w:szCs w:val="24"/>
          <w:shd w:val="clear" w:color="auto" w:fill="auto"/>
        </w:rPr>
        <w:tab/>
      </w:r>
      <w:r>
        <w:rPr>
          <w:rFonts w:hint="eastAsia" w:asciiTheme="minorEastAsia" w:hAnsiTheme="minorEastAsia" w:eastAsiaTheme="minorEastAsia" w:cstheme="minorEastAsia"/>
          <w:b w:val="0"/>
          <w:bCs w:val="0"/>
          <w:color w:val="000000"/>
          <w:spacing w:val="0"/>
          <w:w w:val="100"/>
          <w:position w:val="0"/>
          <w:sz w:val="24"/>
          <w:szCs w:val="24"/>
          <w:shd w:val="clear" w:color="auto" w:fill="auto"/>
        </w:rPr>
        <w:t>年</w:t>
      </w:r>
      <w:r>
        <w:rPr>
          <w:rFonts w:hint="eastAsia" w:asciiTheme="minorEastAsia" w:hAnsiTheme="minorEastAsia" w:eastAsiaTheme="minorEastAsia" w:cstheme="minorEastAsia"/>
          <w:b w:val="0"/>
          <w:bCs w:val="0"/>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val="0"/>
          <w:bCs w:val="0"/>
          <w:color w:val="000000"/>
          <w:spacing w:val="0"/>
          <w:w w:val="100"/>
          <w:position w:val="0"/>
          <w:sz w:val="24"/>
          <w:szCs w:val="24"/>
          <w:shd w:val="clear" w:color="auto" w:fill="auto"/>
        </w:rPr>
        <w:t>月</w:t>
      </w:r>
      <w:r>
        <w:rPr>
          <w:rFonts w:hint="eastAsia" w:asciiTheme="minorEastAsia" w:hAnsiTheme="minorEastAsia" w:eastAsiaTheme="minorEastAsia" w:cstheme="minorEastAsia"/>
          <w:b w:val="0"/>
          <w:bCs w:val="0"/>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b w:val="0"/>
          <w:bCs w:val="0"/>
          <w:color w:val="000000"/>
          <w:spacing w:val="0"/>
          <w:w w:val="100"/>
          <w:position w:val="0"/>
          <w:sz w:val="24"/>
          <w:szCs w:val="24"/>
          <w:shd w:val="clear" w:color="auto" w:fill="auto"/>
        </w:rPr>
        <w:t xml:space="preserve"> 日</w:t>
      </w:r>
    </w:p>
    <w:tbl>
      <w:tblPr>
        <w:tblStyle w:val="4"/>
        <w:tblW w:w="9619" w:type="dxa"/>
        <w:jc w:val="center"/>
        <w:tblLayout w:type="fixed"/>
        <w:tblCellMar>
          <w:top w:w="0" w:type="dxa"/>
          <w:left w:w="10" w:type="dxa"/>
          <w:bottom w:w="0" w:type="dxa"/>
          <w:right w:w="10" w:type="dxa"/>
        </w:tblCellMar>
      </w:tblPr>
      <w:tblGrid>
        <w:gridCol w:w="943"/>
        <w:gridCol w:w="882"/>
        <w:gridCol w:w="4275"/>
        <w:gridCol w:w="2365"/>
        <w:gridCol w:w="1154"/>
      </w:tblGrid>
      <w:tr>
        <w:tblPrEx>
          <w:tblCellMar>
            <w:top w:w="0" w:type="dxa"/>
            <w:left w:w="10" w:type="dxa"/>
            <w:bottom w:w="0" w:type="dxa"/>
            <w:right w:w="10" w:type="dxa"/>
          </w:tblCellMar>
        </w:tblPrEx>
        <w:trPr>
          <w:trHeight w:val="907" w:hRule="exact"/>
          <w:tblHeader/>
          <w:jc w:val="center"/>
        </w:trPr>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环节</w:t>
            </w:r>
          </w:p>
        </w:tc>
        <w:tc>
          <w:tcPr>
            <w:tcW w:w="882"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检查项目</w:t>
            </w:r>
          </w:p>
        </w:tc>
        <w:tc>
          <w:tcPr>
            <w:tcW w:w="4275"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规范要求</w:t>
            </w:r>
          </w:p>
        </w:tc>
        <w:tc>
          <w:tcPr>
            <w:tcW w:w="2365" w:type="dxa"/>
            <w:tcBorders>
              <w:top w:val="single" w:color="auto" w:sz="4" w:space="0"/>
              <w:left w:val="single" w:color="auto" w:sz="4" w:space="0"/>
              <w:bottom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检查结果</w:t>
            </w:r>
          </w:p>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（符合、基本符合、不符合）</w:t>
            </w:r>
          </w:p>
        </w:tc>
        <w:tc>
          <w:tcPr>
            <w:tcW w:w="115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发现问题</w:t>
            </w:r>
          </w:p>
        </w:tc>
      </w:tr>
      <w:tr>
        <w:tblPrEx>
          <w:tblCellMar>
            <w:top w:w="0" w:type="dxa"/>
            <w:left w:w="10" w:type="dxa"/>
            <w:bottom w:w="0" w:type="dxa"/>
            <w:right w:w="10" w:type="dxa"/>
          </w:tblCellMar>
        </w:tblPrEx>
        <w:trPr>
          <w:trHeight w:val="1940" w:hRule="exact"/>
          <w:jc w:val="center"/>
        </w:trPr>
        <w:tc>
          <w:tcPr>
            <w:tcW w:w="1825" w:type="dxa"/>
            <w:gridSpan w:val="2"/>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质量管理</w:t>
            </w:r>
          </w:p>
        </w:tc>
        <w:tc>
          <w:tcPr>
            <w:tcW w:w="4275"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检查单位内部质量保证与质量控制方案及相关质量管理制度是否满足规范要求，是否结合本单位实际具有可操作性；</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人员配备及培训、监督等与所承担任务量相符，并满足相关要求</w:t>
            </w:r>
          </w:p>
        </w:tc>
        <w:tc>
          <w:tcPr>
            <w:tcW w:w="2365" w:type="dxa"/>
            <w:tcBorders>
              <w:top w:val="single" w:color="auto" w:sz="4" w:space="0"/>
              <w:left w:val="single" w:color="auto" w:sz="4" w:space="0"/>
              <w:bottom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W w:w="1154"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2438" w:hRule="exact"/>
          <w:jc w:val="center"/>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样品制备</w:t>
            </w:r>
          </w:p>
        </w:tc>
        <w:tc>
          <w:tcPr>
            <w:tcW w:w="88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制样单位及人员资质要求</w:t>
            </w:r>
          </w:p>
        </w:tc>
        <w:tc>
          <w:tcPr>
            <w:tcW w:w="4275"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根据样品制备人员清单，检查是否均有全国土壤普查办或省级土壤普查办统一组织的内业测试化验和全程质量控制技术培训合格证书和上岗授权记录；</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制样小组设置是否合理，每个小组是否均有样品制备质量检查员</w:t>
            </w:r>
          </w:p>
        </w:tc>
        <w:tc>
          <w:tcPr>
            <w:tcW w:w="2365" w:type="dxa"/>
            <w:tcBorders>
              <w:top w:val="single" w:color="auto" w:sz="4" w:space="0"/>
              <w:lef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W w:w="1154" w:type="dxa"/>
            <w:tcBorders>
              <w:top w:val="single" w:color="auto" w:sz="4" w:space="0"/>
              <w:left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1475" w:hRule="exact"/>
          <w:jc w:val="center"/>
        </w:trPr>
        <w:tc>
          <w:tcPr>
            <w:vMerge w:val="continue"/>
            <w:tcBorders>
              <w:left w:val="single" w:color="auto" w:sz="4" w:space="0"/>
            </w:tcBorders>
            <w:shd w:val="clear" w:color="auto" w:fill="auto"/>
            <w:vAlign w:val="center"/>
          </w:tcPr>
          <w:p>
            <w:pPr>
              <w:spacing w:line="240" w:lineRule="auto"/>
              <w:jc w:val="center"/>
              <w:rPr>
                <w:rFonts w:hint="eastAsia" w:asciiTheme="minorEastAsia" w:hAnsiTheme="minorEastAsia" w:eastAsiaTheme="minorEastAsia" w:cstheme="minorEastAsia"/>
                <w:sz w:val="21"/>
                <w:szCs w:val="21"/>
              </w:rPr>
            </w:pPr>
          </w:p>
        </w:tc>
        <w:tc>
          <w:tcPr>
            <w:tcW w:w="88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制样方案</w:t>
            </w:r>
          </w:p>
        </w:tc>
        <w:tc>
          <w:tcPr>
            <w:tcW w:w="4275"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是否按照省级土壤普查办制定的本省（区、市）样品制备计划及时制定本单位年度样品制备实施方案</w:t>
            </w:r>
          </w:p>
        </w:tc>
        <w:tc>
          <w:tcPr>
            <w:tcW w:w="2365" w:type="dxa"/>
            <w:tcBorders>
              <w:top w:val="single" w:color="auto" w:sz="4" w:space="0"/>
              <w:lef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W w:w="1154" w:type="dxa"/>
            <w:tcBorders>
              <w:top w:val="single" w:color="auto" w:sz="4" w:space="0"/>
              <w:left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2775" w:hRule="exact"/>
          <w:jc w:val="center"/>
        </w:trPr>
        <w:tc>
          <w:tcPr>
            <w:vMerge w:val="continue"/>
            <w:tcBorders>
              <w:left w:val="single" w:color="auto" w:sz="4" w:space="0"/>
              <w:bottom w:val="single" w:color="auto" w:sz="4" w:space="0"/>
            </w:tcBorders>
            <w:shd w:val="clear" w:color="auto" w:fill="auto"/>
            <w:vAlign w:val="center"/>
          </w:tcPr>
          <w:p>
            <w:pPr>
              <w:spacing w:line="240" w:lineRule="auto"/>
              <w:rPr>
                <w:rFonts w:hint="eastAsia" w:asciiTheme="minorEastAsia" w:hAnsiTheme="minorEastAsia" w:eastAsiaTheme="minorEastAsia" w:cstheme="minorEastAsia"/>
                <w:sz w:val="21"/>
                <w:szCs w:val="21"/>
              </w:rPr>
            </w:pPr>
          </w:p>
        </w:tc>
        <w:tc>
          <w:tcPr>
            <w:tcW w:w="882"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制样场地</w:t>
            </w:r>
          </w:p>
        </w:tc>
        <w:tc>
          <w:tcPr>
            <w:tcW w:w="4275"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风干、制备场所环境条件、防污染措施是否符合要求；</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样品制备室面积满足要求，制样工位数量是否与所承担任务相匹配，是否适当隔离；</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在线全方位监控摄像头是否覆盖每个工位的制样环节，存储制样监控视频应满足要求，监控设备运行良好</w:t>
            </w:r>
          </w:p>
        </w:tc>
        <w:tc>
          <w:tcPr>
            <w:tcW w:w="2365" w:type="dxa"/>
            <w:tcBorders>
              <w:top w:val="single" w:color="auto" w:sz="4" w:space="0"/>
              <w:left w:val="single" w:color="auto" w:sz="4" w:space="0"/>
              <w:bottom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W w:w="1154"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2493" w:hRule="exact"/>
          <w:jc w:val="center"/>
        </w:trPr>
        <w:tc>
          <w:tcPr>
            <w:vMerge w:val="continue"/>
            <w:tcBorders>
              <w:top w:val="single" w:color="auto" w:sz="4" w:space="0"/>
              <w:left w:val="single" w:color="auto" w:sz="4" w:space="0"/>
            </w:tcBorders>
            <w:shd w:val="clear" w:color="auto" w:fill="auto"/>
            <w:vAlign w:val="center"/>
          </w:tcPr>
          <w:p>
            <w:pPr>
              <w:spacing w:line="240" w:lineRule="auto"/>
              <w:rPr>
                <w:rFonts w:hint="eastAsia" w:asciiTheme="minorEastAsia" w:hAnsiTheme="minorEastAsia" w:eastAsiaTheme="minorEastAsia" w:cstheme="minorEastAsia"/>
                <w:sz w:val="21"/>
                <w:szCs w:val="21"/>
              </w:rPr>
            </w:pPr>
          </w:p>
        </w:tc>
        <w:tc>
          <w:tcPr>
            <w:tcW w:w="88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制样工具</w:t>
            </w:r>
          </w:p>
        </w:tc>
        <w:tc>
          <w:tcPr>
            <w:tcW w:w="4275"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磨样设备、样品筛、辅助制样工具等是否齐全、</w:t>
            </w:r>
          </w:p>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完好、符合要求；</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样品制备工具和包装容器是否含有待测组分或对</w:t>
            </w:r>
          </w:p>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测试有干扰的材料制成；</w:t>
            </w:r>
          </w:p>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制样工具在每个样品制备完成后是否及时清洁</w:t>
            </w:r>
          </w:p>
        </w:tc>
        <w:tc>
          <w:tcPr>
            <w:tcW w:w="2365" w:type="dxa"/>
            <w:tcBorders>
              <w:top w:val="single" w:color="auto" w:sz="4" w:space="0"/>
              <w:lef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W w:w="1154" w:type="dxa"/>
            <w:tcBorders>
              <w:top w:val="single" w:color="auto" w:sz="4" w:space="0"/>
              <w:left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2470" w:hRule="exact"/>
          <w:jc w:val="center"/>
        </w:trPr>
        <w:tc>
          <w:tcPr>
            <w:vMerge w:val="continue"/>
            <w:tcBorders>
              <w:left w:val="single" w:color="auto" w:sz="4" w:space="0"/>
            </w:tcBorders>
            <w:shd w:val="clear" w:color="auto" w:fill="auto"/>
            <w:vAlign w:val="center"/>
          </w:tcPr>
          <w:p>
            <w:pPr>
              <w:spacing w:line="240" w:lineRule="auto"/>
              <w:rPr>
                <w:rFonts w:hint="eastAsia" w:asciiTheme="minorEastAsia" w:hAnsiTheme="minorEastAsia" w:eastAsiaTheme="minorEastAsia" w:cstheme="minorEastAsia"/>
                <w:sz w:val="21"/>
                <w:szCs w:val="21"/>
              </w:rPr>
            </w:pPr>
          </w:p>
        </w:tc>
        <w:tc>
          <w:tcPr>
            <w:tcW w:w="88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样品接收</w:t>
            </w:r>
          </w:p>
        </w:tc>
        <w:tc>
          <w:tcPr>
            <w:tcW w:w="4275"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是否指定专人负责样品接收确认，重点检查样品标签、样品状况、样品重量、样品数量、样品包装情况等；</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接收样品重量是否满足风干后土壤样品库样品和粗磨后留存样品、送检样品等样品重量要求</w:t>
            </w:r>
          </w:p>
        </w:tc>
        <w:tc>
          <w:tcPr>
            <w:tcW w:w="2365" w:type="dxa"/>
            <w:tcBorders>
              <w:top w:val="single" w:color="auto" w:sz="4" w:space="0"/>
              <w:lef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W w:w="1154" w:type="dxa"/>
            <w:tcBorders>
              <w:top w:val="single" w:color="auto" w:sz="4" w:space="0"/>
              <w:left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1952" w:hRule="exact"/>
          <w:jc w:val="center"/>
        </w:trPr>
        <w:tc>
          <w:tcPr>
            <w:vMerge w:val="continue"/>
            <w:tcBorders>
              <w:left w:val="single" w:color="auto" w:sz="4" w:space="0"/>
              <w:bottom w:val="single" w:color="auto" w:sz="4" w:space="0"/>
            </w:tcBorders>
            <w:shd w:val="clear" w:color="auto" w:fill="auto"/>
            <w:vAlign w:val="center"/>
          </w:tcPr>
          <w:p>
            <w:pPr>
              <w:spacing w:line="240" w:lineRule="auto"/>
              <w:rPr>
                <w:rFonts w:hint="eastAsia" w:asciiTheme="minorEastAsia" w:hAnsiTheme="minorEastAsia" w:eastAsiaTheme="minorEastAsia" w:cstheme="minorEastAsia"/>
                <w:sz w:val="21"/>
                <w:szCs w:val="21"/>
              </w:rPr>
            </w:pPr>
          </w:p>
        </w:tc>
        <w:tc>
          <w:tcPr>
            <w:tcW w:w="882"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制备流程</w:t>
            </w:r>
          </w:p>
        </w:tc>
        <w:tc>
          <w:tcPr>
            <w:tcW w:w="4275"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样品风干、研磨、筛分、混匀、缩分、分装等过程是否符合</w:t>
            </w:r>
            <w:r>
              <w:rPr>
                <w:rFonts w:hint="eastAsia" w:asciiTheme="minorEastAsia" w:hAnsiTheme="minorEastAsia" w:eastAsiaTheme="minorEastAsia" w:cstheme="minorEastAsia"/>
                <w:color w:val="000000"/>
                <w:spacing w:val="0"/>
                <w:w w:val="100"/>
                <w:position w:val="0"/>
                <w:sz w:val="21"/>
                <w:szCs w:val="21"/>
                <w:shd w:val="clear" w:color="auto" w:fill="auto"/>
                <w:lang w:eastAsia="zh-CN"/>
              </w:rPr>
              <w:t>《</w:t>
            </w:r>
            <w:r>
              <w:rPr>
                <w:rFonts w:hint="eastAsia" w:asciiTheme="minorEastAsia" w:hAnsiTheme="minorEastAsia" w:eastAsiaTheme="minorEastAsia" w:cstheme="minorEastAsia"/>
                <w:color w:val="000000"/>
                <w:spacing w:val="0"/>
                <w:w w:val="100"/>
                <w:position w:val="0"/>
                <w:sz w:val="21"/>
                <w:szCs w:val="21"/>
                <w:shd w:val="clear" w:color="auto" w:fill="auto"/>
              </w:rPr>
              <w:t>第三次全国土壤普查土壤样品制备与检测技术规范</w:t>
            </w:r>
            <w:r>
              <w:rPr>
                <w:rFonts w:hint="eastAsia" w:asciiTheme="minorEastAsia" w:hAnsiTheme="minorEastAsia" w:eastAsiaTheme="minorEastAsia" w:cstheme="minorEastAsia"/>
                <w:color w:val="000000"/>
                <w:spacing w:val="0"/>
                <w:w w:val="100"/>
                <w:position w:val="0"/>
                <w:sz w:val="21"/>
                <w:szCs w:val="21"/>
                <w:shd w:val="clear" w:color="auto" w:fill="auto"/>
                <w:lang w:eastAsia="zh-CN"/>
              </w:rPr>
              <w:t>》</w:t>
            </w:r>
            <w:r>
              <w:rPr>
                <w:rFonts w:hint="eastAsia" w:asciiTheme="minorEastAsia" w:hAnsiTheme="minorEastAsia" w:eastAsiaTheme="minorEastAsia" w:cstheme="minorEastAsia"/>
                <w:color w:val="000000"/>
                <w:spacing w:val="0"/>
                <w:w w:val="100"/>
                <w:position w:val="0"/>
                <w:sz w:val="21"/>
                <w:szCs w:val="21"/>
                <w:shd w:val="clear" w:color="auto" w:fill="auto"/>
              </w:rPr>
              <w:t>制备流程规定，样品编码是否始终保持一致；</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样品损失率是否满足要求；</w:t>
            </w:r>
          </w:p>
          <w:p>
            <w:pPr>
              <w:pStyle w:val="17"/>
              <w:keepNext w:val="0"/>
              <w:keepLines w:val="0"/>
              <w:widowControl w:val="0"/>
              <w:shd w:val="clear" w:color="auto" w:fill="auto"/>
              <w:bidi w:val="0"/>
              <w:spacing w:before="0" w:after="0" w:line="240" w:lineRule="auto"/>
              <w:ind w:left="0" w:righ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留存样品、送检样品重量是否满足样品复检需要</w:t>
            </w:r>
          </w:p>
        </w:tc>
        <w:tc>
          <w:tcPr>
            <w:tcW w:w="2365" w:type="dxa"/>
            <w:tcBorders>
              <w:top w:val="single" w:color="auto" w:sz="4" w:space="0"/>
              <w:left w:val="single" w:color="auto" w:sz="4" w:space="0"/>
              <w:bottom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W w:w="1154"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bl>
    <w:tbl>
      <w:tblPr>
        <w:tblStyle w:val="4"/>
        <w:tblpPr w:leftFromText="180" w:rightFromText="180" w:vertAnchor="text" w:horzAnchor="page" w:tblpX="1634" w:tblpY="1846"/>
        <w:tblOverlap w:val="never"/>
        <w:tblW w:w="8918" w:type="dxa"/>
        <w:tblInd w:w="0" w:type="dxa"/>
        <w:tblLayout w:type="fixed"/>
        <w:tblCellMar>
          <w:top w:w="0" w:type="dxa"/>
          <w:left w:w="10" w:type="dxa"/>
          <w:bottom w:w="0" w:type="dxa"/>
          <w:right w:w="10" w:type="dxa"/>
        </w:tblCellMar>
      </w:tblPr>
      <w:tblGrid>
        <w:gridCol w:w="874"/>
        <w:gridCol w:w="993"/>
        <w:gridCol w:w="3719"/>
        <w:gridCol w:w="2267"/>
        <w:gridCol w:w="1065"/>
      </w:tblGrid>
      <w:tr>
        <w:tblPrEx>
          <w:tblCellMar>
            <w:top w:w="0" w:type="dxa"/>
            <w:left w:w="10" w:type="dxa"/>
            <w:bottom w:w="0" w:type="dxa"/>
            <w:right w:w="10" w:type="dxa"/>
          </w:tblCellMar>
        </w:tblPrEx>
        <w:trPr>
          <w:trHeight w:val="992" w:hRule="exact"/>
        </w:trPr>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lang w:eastAsia="zh-CN"/>
              </w:rPr>
              <w:t xml:space="preserve"> </w:t>
            </w:r>
            <w:r>
              <w:rPr>
                <w:rFonts w:hint="eastAsia" w:asciiTheme="minorEastAsia" w:hAnsiTheme="minorEastAsia" w:eastAsiaTheme="minorEastAsia" w:cstheme="minorEastAsia"/>
                <w:color w:val="000000"/>
                <w:spacing w:val="0"/>
                <w:w w:val="100"/>
                <w:position w:val="0"/>
                <w:sz w:val="21"/>
                <w:szCs w:val="21"/>
                <w:shd w:val="clear" w:color="auto" w:fill="auto"/>
              </w:rPr>
              <w:t>环节</w:t>
            </w:r>
          </w:p>
        </w:tc>
        <w:tc>
          <w:tcPr>
            <w:tcW w:w="993"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检查项目</w:t>
            </w:r>
          </w:p>
        </w:tc>
        <w:tc>
          <w:tcPr>
            <w:tcW w:w="3719"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规范要求</w:t>
            </w:r>
          </w:p>
        </w:tc>
        <w:tc>
          <w:tcPr>
            <w:tcBorders>
              <w:top w:val="single" w:color="auto" w:sz="4" w:space="0"/>
              <w:left w:val="single" w:color="auto" w:sz="4" w:space="0"/>
              <w:bottom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检查结果</w:t>
            </w:r>
          </w:p>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（符合、基本符合、不符合）</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发现问题</w:t>
            </w:r>
          </w:p>
        </w:tc>
      </w:tr>
      <w:tr>
        <w:tblPrEx>
          <w:tblCellMar>
            <w:top w:w="0" w:type="dxa"/>
            <w:left w:w="10" w:type="dxa"/>
            <w:bottom w:w="0" w:type="dxa"/>
            <w:right w:w="10" w:type="dxa"/>
          </w:tblCellMar>
        </w:tblPrEx>
        <w:trPr>
          <w:trHeight w:val="964" w:hRule="exact"/>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样品保存</w:t>
            </w:r>
          </w:p>
        </w:tc>
        <w:tc>
          <w:tcPr>
            <w:tcW w:w="993"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人员资质</w:t>
            </w:r>
          </w:p>
        </w:tc>
        <w:tc>
          <w:tcPr>
            <w:tcW w:w="371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样品管理员是否经过培训或能力确认，并保留相应的培训和能力确认记录</w:t>
            </w:r>
          </w:p>
        </w:tc>
        <w:tc>
          <w:tcPr>
            <w:tcBorders>
              <w:top w:val="single" w:color="auto" w:sz="4" w:space="0"/>
              <w:lef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1439" w:hRule="exact"/>
        </w:trPr>
        <w:tc>
          <w:tcPr>
            <w:vMerge w:val="continue"/>
            <w:tcBorders>
              <w:left w:val="single" w:color="auto" w:sz="4" w:space="0"/>
              <w:bottom w:val="single" w:color="auto" w:sz="4" w:space="0"/>
            </w:tcBorders>
            <w:shd w:val="clear" w:color="auto" w:fill="auto"/>
            <w:vAlign w:val="center"/>
          </w:tcPr>
          <w:p>
            <w:pPr>
              <w:spacing w:line="240" w:lineRule="auto"/>
              <w:jc w:val="center"/>
              <w:rPr>
                <w:rFonts w:hint="eastAsia" w:asciiTheme="minorEastAsia" w:hAnsiTheme="minorEastAsia" w:eastAsiaTheme="minorEastAsia" w:cstheme="minorEastAsia"/>
                <w:sz w:val="21"/>
                <w:szCs w:val="21"/>
              </w:rPr>
            </w:pPr>
          </w:p>
        </w:tc>
        <w:tc>
          <w:tcPr>
            <w:tcW w:w="993"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样品保存状态和时间</w:t>
            </w:r>
          </w:p>
        </w:tc>
        <w:tc>
          <w:tcPr>
            <w:tcW w:w="3719"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样品保存是否按照</w:t>
            </w:r>
            <w:r>
              <w:rPr>
                <w:rFonts w:hint="eastAsia" w:asciiTheme="minorEastAsia" w:hAnsiTheme="minorEastAsia" w:eastAsiaTheme="minorEastAsia" w:cstheme="minorEastAsia"/>
                <w:color w:val="000000"/>
                <w:spacing w:val="0"/>
                <w:w w:val="100"/>
                <w:position w:val="0"/>
                <w:sz w:val="21"/>
                <w:szCs w:val="21"/>
                <w:shd w:val="clear" w:color="auto" w:fill="auto"/>
                <w:lang w:eastAsia="zh-CN"/>
              </w:rPr>
              <w:t>《</w:t>
            </w:r>
            <w:r>
              <w:rPr>
                <w:rFonts w:hint="eastAsia" w:asciiTheme="minorEastAsia" w:hAnsiTheme="minorEastAsia" w:eastAsiaTheme="minorEastAsia" w:cstheme="minorEastAsia"/>
                <w:color w:val="000000"/>
                <w:spacing w:val="0"/>
                <w:w w:val="100"/>
                <w:position w:val="0"/>
                <w:sz w:val="21"/>
                <w:szCs w:val="21"/>
                <w:shd w:val="clear" w:color="auto" w:fill="auto"/>
              </w:rPr>
              <w:t>第三次全国土壤普查土壤样品制备与检测技术规范》有关要求；留存样品保存时间是否按照要求</w:t>
            </w:r>
          </w:p>
        </w:tc>
        <w:tc>
          <w:tcPr>
            <w:tcBorders>
              <w:top w:val="single" w:color="auto" w:sz="4" w:space="0"/>
              <w:left w:val="single" w:color="auto" w:sz="4" w:space="0"/>
              <w:bottom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rPr>
          <w:trHeight w:val="1439" w:hRule="exact"/>
        </w:trPr>
        <w:tc>
          <w:tcPr>
            <w:vMerge w:val="continue"/>
            <w:tcBorders>
              <w:top w:val="single" w:color="auto" w:sz="4" w:space="0"/>
              <w:left w:val="single" w:color="auto" w:sz="4" w:space="0"/>
            </w:tcBorders>
            <w:shd w:val="clear" w:color="auto" w:fill="auto"/>
            <w:vAlign w:val="center"/>
          </w:tcPr>
          <w:p>
            <w:pPr>
              <w:spacing w:line="240" w:lineRule="auto"/>
              <w:jc w:val="center"/>
              <w:rPr>
                <w:rFonts w:hint="eastAsia" w:asciiTheme="minorEastAsia" w:hAnsiTheme="minorEastAsia" w:eastAsiaTheme="minorEastAsia" w:cstheme="minorEastAsia"/>
                <w:sz w:val="21"/>
                <w:szCs w:val="21"/>
              </w:rPr>
            </w:pPr>
          </w:p>
        </w:tc>
        <w:tc>
          <w:tcPr>
            <w:tcW w:w="993"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保存场所</w:t>
            </w:r>
          </w:p>
        </w:tc>
        <w:tc>
          <w:tcPr>
            <w:tcW w:w="371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leftChars="0" w:right="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是否保持干燥、通风、无阳光直射、无污染；是否有环境条件视频监控设备、样品存放区域的空间标识和样品编号的检索引导</w:t>
            </w:r>
          </w:p>
        </w:tc>
        <w:tc>
          <w:tcPr>
            <w:tcBorders>
              <w:top w:val="single" w:color="auto" w:sz="4" w:space="0"/>
              <w:lef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1439" w:hRule="exact"/>
        </w:trPr>
        <w:tc>
          <w:tcPr>
            <w:vMerge w:val="continue"/>
            <w:tcBorders>
              <w:left w:val="single" w:color="auto" w:sz="4" w:space="0"/>
            </w:tcBorders>
            <w:shd w:val="clear" w:color="auto" w:fill="auto"/>
            <w:vAlign w:val="center"/>
          </w:tcPr>
          <w:p>
            <w:pPr>
              <w:spacing w:line="240" w:lineRule="auto"/>
              <w:jc w:val="center"/>
              <w:rPr>
                <w:rFonts w:hint="eastAsia" w:asciiTheme="minorEastAsia" w:hAnsiTheme="minorEastAsia" w:eastAsiaTheme="minorEastAsia" w:cstheme="minorEastAsia"/>
                <w:sz w:val="21"/>
                <w:szCs w:val="21"/>
              </w:rPr>
            </w:pPr>
          </w:p>
        </w:tc>
        <w:tc>
          <w:tcPr>
            <w:tcW w:w="993"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样品管理</w:t>
            </w:r>
          </w:p>
        </w:tc>
        <w:tc>
          <w:tcPr>
            <w:tcW w:w="371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209" w:leftChars="87" w:right="0" w:firstLine="0" w:firstLineChars="0"/>
              <w:jc w:val="both"/>
              <w:rPr>
                <w:rFonts w:hint="eastAsia" w:asciiTheme="minorEastAsia" w:hAnsiTheme="minorEastAsia" w:eastAsiaTheme="minorEastAsia" w:cstheme="minorEastAsia"/>
                <w:color w:val="000000"/>
                <w:spacing w:val="0"/>
                <w:w w:val="100"/>
                <w:position w:val="0"/>
                <w:sz w:val="21"/>
                <w:szCs w:val="21"/>
                <w:shd w:val="clear" w:color="auto" w:fill="auto"/>
              </w:rPr>
            </w:pPr>
          </w:p>
          <w:p>
            <w:pPr>
              <w:pStyle w:val="17"/>
              <w:keepNext w:val="0"/>
              <w:keepLines w:val="0"/>
              <w:widowControl w:val="0"/>
              <w:shd w:val="clear" w:color="auto" w:fill="auto"/>
              <w:bidi w:val="0"/>
              <w:spacing w:before="0" w:after="0" w:line="240" w:lineRule="auto"/>
              <w:ind w:left="209" w:leftChars="87" w:right="0" w:firstLine="0" w:firstLineChars="0"/>
              <w:jc w:val="both"/>
              <w:rPr>
                <w:rFonts w:hint="eastAsia" w:asciiTheme="minorEastAsia" w:hAnsiTheme="minorEastAsia" w:eastAsiaTheme="minorEastAsia" w:cstheme="minorEastAsia"/>
                <w:color w:val="000000"/>
                <w:spacing w:val="0"/>
                <w:w w:val="100"/>
                <w:position w:val="0"/>
                <w:sz w:val="21"/>
                <w:szCs w:val="21"/>
                <w:shd w:val="clear" w:color="auto" w:fill="auto"/>
              </w:rPr>
            </w:pPr>
          </w:p>
          <w:p>
            <w:pPr>
              <w:pStyle w:val="17"/>
              <w:keepNext w:val="0"/>
              <w:keepLines w:val="0"/>
              <w:widowControl w:val="0"/>
              <w:shd w:val="clear" w:color="auto" w:fill="auto"/>
              <w:bidi w:val="0"/>
              <w:spacing w:before="0" w:after="0" w:line="240" w:lineRule="auto"/>
              <w:ind w:left="0" w:leftChars="0" w:right="0" w:firstLine="0" w:firstLineChars="0"/>
              <w:jc w:val="both"/>
              <w:rPr>
                <w:rFonts w:hint="eastAsia" w:asciiTheme="minorEastAsia" w:hAnsiTheme="minorEastAsia" w:eastAsiaTheme="minorEastAsia" w:cstheme="minorEastAsia"/>
                <w:color w:val="000000"/>
                <w:spacing w:val="0"/>
                <w:w w:val="100"/>
                <w:position w:val="0"/>
                <w:sz w:val="21"/>
                <w:szCs w:val="21"/>
                <w:shd w:val="clear" w:color="auto" w:fill="auto"/>
              </w:rPr>
            </w:pPr>
            <w:r>
              <w:rPr>
                <w:rFonts w:hint="eastAsia" w:asciiTheme="minorEastAsia" w:hAnsiTheme="minorEastAsia" w:eastAsiaTheme="minorEastAsia" w:cstheme="minorEastAsia"/>
                <w:color w:val="000000"/>
                <w:spacing w:val="0"/>
                <w:w w:val="100"/>
                <w:position w:val="0"/>
                <w:sz w:val="21"/>
                <w:szCs w:val="21"/>
                <w:shd w:val="clear" w:color="auto" w:fill="auto"/>
              </w:rPr>
              <w:t>样品管理员是否定期对留存样品、暂存样品进行检查</w:t>
            </w:r>
          </w:p>
          <w:p>
            <w:pPr>
              <w:pStyle w:val="17"/>
              <w:keepNext w:val="0"/>
              <w:keepLines w:val="0"/>
              <w:widowControl w:val="0"/>
              <w:shd w:val="clear" w:color="auto" w:fill="auto"/>
              <w:bidi w:val="0"/>
              <w:spacing w:before="0" w:after="0" w:line="240" w:lineRule="auto"/>
              <w:ind w:left="209" w:leftChars="87" w:right="0" w:firstLine="0" w:firstLineChars="0"/>
              <w:jc w:val="both"/>
              <w:rPr>
                <w:rFonts w:hint="eastAsia" w:asciiTheme="minorEastAsia" w:hAnsiTheme="minorEastAsia" w:eastAsiaTheme="minorEastAsia" w:cstheme="minorEastAsia"/>
                <w:color w:val="000000"/>
                <w:spacing w:val="0"/>
                <w:w w:val="100"/>
                <w:position w:val="0"/>
                <w:sz w:val="21"/>
                <w:szCs w:val="21"/>
                <w:shd w:val="clear" w:color="auto" w:fill="auto"/>
              </w:rPr>
            </w:pPr>
          </w:p>
          <w:p>
            <w:pPr>
              <w:pStyle w:val="17"/>
              <w:keepNext w:val="0"/>
              <w:keepLines w:val="0"/>
              <w:widowControl w:val="0"/>
              <w:shd w:val="clear" w:color="auto" w:fill="auto"/>
              <w:bidi w:val="0"/>
              <w:spacing w:before="0" w:after="0" w:line="240" w:lineRule="auto"/>
              <w:ind w:left="209" w:leftChars="87" w:right="0" w:firstLine="0" w:firstLineChars="0"/>
              <w:jc w:val="both"/>
              <w:rPr>
                <w:rFonts w:hint="eastAsia" w:asciiTheme="minorEastAsia" w:hAnsiTheme="minorEastAsia" w:eastAsiaTheme="minorEastAsia" w:cstheme="minorEastAsia"/>
                <w:color w:val="000000"/>
                <w:spacing w:val="0"/>
                <w:w w:val="100"/>
                <w:position w:val="0"/>
                <w:sz w:val="21"/>
                <w:szCs w:val="21"/>
                <w:shd w:val="clear" w:color="auto" w:fill="auto"/>
              </w:rPr>
            </w:pPr>
          </w:p>
          <w:p>
            <w:pPr>
              <w:pStyle w:val="17"/>
              <w:keepNext w:val="0"/>
              <w:keepLines w:val="0"/>
              <w:widowControl w:val="0"/>
              <w:shd w:val="clear" w:color="auto" w:fill="auto"/>
              <w:bidi w:val="0"/>
              <w:spacing w:before="0" w:after="0" w:line="240" w:lineRule="auto"/>
              <w:ind w:left="0" w:leftChars="0" w:right="0" w:firstLine="0" w:firstLineChars="0"/>
              <w:jc w:val="both"/>
              <w:rPr>
                <w:rFonts w:hint="eastAsia" w:asciiTheme="minorEastAsia" w:hAnsiTheme="minorEastAsia" w:eastAsiaTheme="minorEastAsia" w:cstheme="minorEastAsia"/>
                <w:color w:val="000000"/>
                <w:spacing w:val="0"/>
                <w:w w:val="100"/>
                <w:position w:val="0"/>
                <w:sz w:val="21"/>
                <w:szCs w:val="21"/>
                <w:shd w:val="clear" w:color="auto" w:fill="auto"/>
              </w:rPr>
            </w:pPr>
          </w:p>
        </w:tc>
        <w:tc>
          <w:tcPr>
            <w:tcBorders>
              <w:top w:val="single" w:color="auto" w:sz="4" w:space="0"/>
              <w:lef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1654" w:hRule="exact"/>
        </w:trPr>
        <w:tc>
          <w:tcPr>
            <w:vMerge w:val="restart"/>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样品流转</w:t>
            </w:r>
          </w:p>
        </w:tc>
        <w:tc>
          <w:tcPr>
            <w:tcW w:w="993"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样品交接</w:t>
            </w:r>
          </w:p>
        </w:tc>
        <w:tc>
          <w:tcPr>
            <w:tcW w:w="371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leftChars="0" w:right="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样品制备实验室是否按照有关样品状态、数量等要求将样品流转到检测实验室和土壤样品库；收样单位在样品交接</w:t>
            </w:r>
            <w:r>
              <w:rPr>
                <w:rFonts w:hint="eastAsia" w:asciiTheme="minorEastAsia" w:hAnsiTheme="minorEastAsia" w:eastAsiaTheme="minorEastAsia" w:cstheme="minorEastAsia"/>
                <w:color w:val="000000"/>
                <w:spacing w:val="0"/>
                <w:w w:val="100"/>
                <w:position w:val="0"/>
                <w:sz w:val="21"/>
                <w:szCs w:val="21"/>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1"/>
                <w:szCs w:val="21"/>
                <w:shd w:val="clear" w:color="auto" w:fill="auto"/>
              </w:rPr>
              <w:t>过程中，是否对接收样品的质量状况进行检查</w:t>
            </w:r>
          </w:p>
        </w:tc>
        <w:tc>
          <w:tcPr>
            <w:tcBorders>
              <w:top w:val="single" w:color="auto" w:sz="4" w:space="0"/>
              <w:lef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rPr>
          <w:trHeight w:val="3149" w:hRule="exact"/>
        </w:trPr>
        <w:tc>
          <w:tcPr>
            <w:vMerge w:val="continue"/>
            <w:tcBorders>
              <w:left w:val="single" w:color="auto" w:sz="4" w:space="0"/>
            </w:tcBorders>
            <w:shd w:val="clear" w:color="auto" w:fill="auto"/>
            <w:vAlign w:val="center"/>
          </w:tcPr>
          <w:p>
            <w:pPr>
              <w:spacing w:line="240" w:lineRule="auto"/>
              <w:jc w:val="center"/>
              <w:rPr>
                <w:rFonts w:hint="eastAsia" w:asciiTheme="minorEastAsia" w:hAnsiTheme="minorEastAsia" w:eastAsiaTheme="minorEastAsia" w:cstheme="minorEastAsia"/>
                <w:sz w:val="21"/>
                <w:szCs w:val="21"/>
              </w:rPr>
            </w:pPr>
          </w:p>
        </w:tc>
        <w:tc>
          <w:tcPr>
            <w:tcW w:w="993"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有关要求</w:t>
            </w:r>
          </w:p>
        </w:tc>
        <w:tc>
          <w:tcPr>
            <w:tcW w:w="371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leftChars="0" w:right="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土壤样品是否按照土地利用类型（耕地、园地、林地、草地等）和样品类型（表层土壤样品、剖面土壤样品、水稳性大团聚体样品、容重样品等），分类组批进行流转；</w:t>
            </w:r>
          </w:p>
          <w:p>
            <w:pPr>
              <w:pStyle w:val="17"/>
              <w:keepNext w:val="0"/>
              <w:keepLines w:val="0"/>
              <w:widowControl w:val="0"/>
              <w:shd w:val="clear" w:color="auto" w:fill="auto"/>
              <w:bidi w:val="0"/>
              <w:spacing w:before="0" w:after="0" w:line="240" w:lineRule="auto"/>
              <w:ind w:left="0" w:leftChars="0" w:right="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是否按照样品类型在流转到检测实验室前由质量控制实验室插入相应的质量控制样品</w:t>
            </w:r>
          </w:p>
        </w:tc>
        <w:tc>
          <w:tcPr>
            <w:tcBorders>
              <w:top w:val="single" w:color="auto" w:sz="4" w:space="0"/>
              <w:lef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r>
        <w:tblPrEx>
          <w:tblCellMar>
            <w:top w:w="0" w:type="dxa"/>
            <w:left w:w="10" w:type="dxa"/>
            <w:bottom w:w="0" w:type="dxa"/>
            <w:right w:w="10" w:type="dxa"/>
          </w:tblCellMar>
        </w:tblPrEx>
        <w:trPr>
          <w:trHeight w:val="1522" w:hRule="exact"/>
        </w:trPr>
        <w:tc>
          <w:tcPr>
            <w:tcW w:w="1867" w:type="dxa"/>
            <w:gridSpan w:val="2"/>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内部质量保证检查</w:t>
            </w:r>
          </w:p>
        </w:tc>
        <w:tc>
          <w:tcPr>
            <w:tcW w:w="3719"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leftChars="0" w:right="0" w:firstLine="0" w:firstLineChars="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自查相关记录符合规范要求，内部检查是否覆盖制样全部样品、全周期、全工作过程</w:t>
            </w:r>
          </w:p>
        </w:tc>
        <w:tc>
          <w:tcPr>
            <w:tcBorders>
              <w:top w:val="single" w:color="auto" w:sz="4" w:space="0"/>
              <w:left w:val="single" w:color="auto" w:sz="4" w:space="0"/>
              <w:bottom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240" w:lineRule="auto"/>
              <w:rPr>
                <w:rFonts w:hint="eastAsia" w:asciiTheme="minorEastAsia" w:hAnsiTheme="minorEastAsia" w:eastAsiaTheme="minorEastAsia" w:cstheme="minorEastAsia"/>
                <w:sz w:val="21"/>
                <w:szCs w:val="21"/>
              </w:rPr>
            </w:pPr>
          </w:p>
        </w:tc>
      </w:tr>
    </w:tbl>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page"/>
      </w:r>
    </w:p>
    <w:p>
      <w:pPr>
        <w:pStyle w:val="29"/>
        <w:keepNext w:val="0"/>
        <w:keepLines w:val="0"/>
        <w:widowControl w:val="0"/>
        <w:shd w:val="clear" w:color="auto" w:fill="auto"/>
        <w:bidi w:val="0"/>
        <w:spacing w:before="0" w:after="0" w:line="360" w:lineRule="auto"/>
        <w:ind w:left="0" w:right="0" w:firstLine="0"/>
        <w:jc w:val="righ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color w:val="000000"/>
          <w:spacing w:val="0"/>
          <w:w w:val="100"/>
          <w:position w:val="0"/>
          <w:sz w:val="21"/>
          <w:szCs w:val="21"/>
          <w:shd w:val="clear" w:color="auto" w:fill="auto"/>
        </w:rPr>
        <w:t>（续表）</w:t>
      </w:r>
    </w:p>
    <w:p>
      <w:pPr>
        <w:widowControl w:val="0"/>
        <w:spacing w:after="319" w:line="360" w:lineRule="auto"/>
        <w:rPr>
          <w:sz w:val="21"/>
          <w:szCs w:val="21"/>
        </w:rPr>
      </w:pPr>
    </w:p>
    <w:p>
      <w:pPr>
        <w:pStyle w:val="29"/>
        <w:keepNext w:val="0"/>
        <w:keepLines w:val="0"/>
        <w:widowControl w:val="0"/>
        <w:shd w:val="clear" w:color="auto" w:fill="auto"/>
        <w:bidi w:val="0"/>
        <w:spacing w:before="0" w:after="0" w:line="360" w:lineRule="auto"/>
        <w:ind w:left="2251" w:right="0" w:firstLine="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B-2</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1"/>
          <w:szCs w:val="21"/>
          <w:shd w:val="clear" w:color="auto" w:fill="auto"/>
        </w:rPr>
        <w:t>样品制备</w:t>
      </w:r>
      <w:r>
        <w:rPr>
          <w:rFonts w:hint="eastAsia" w:asciiTheme="majorEastAsia" w:hAnsiTheme="majorEastAsia" w:eastAsiaTheme="majorEastAsia" w:cstheme="majorEastAsia"/>
          <w:b w:val="0"/>
          <w:bCs w:val="0"/>
          <w:color w:val="000000"/>
          <w:spacing w:val="0"/>
          <w:w w:val="100"/>
          <w:position w:val="0"/>
          <w:sz w:val="21"/>
          <w:szCs w:val="21"/>
          <w:shd w:val="clear" w:color="auto" w:fill="auto"/>
        </w:rPr>
        <w:t>、</w:t>
      </w:r>
      <w:r>
        <w:rPr>
          <w:rFonts w:hint="eastAsia" w:asciiTheme="majorEastAsia" w:hAnsiTheme="majorEastAsia" w:eastAsiaTheme="majorEastAsia" w:cstheme="majorEastAsia"/>
          <w:color w:val="000000"/>
          <w:spacing w:val="0"/>
          <w:w w:val="100"/>
          <w:position w:val="0"/>
          <w:sz w:val="21"/>
          <w:szCs w:val="21"/>
          <w:shd w:val="clear" w:color="auto" w:fill="auto"/>
        </w:rPr>
        <w:t>保存与流转质量监督检查材料清单</w:t>
      </w:r>
    </w:p>
    <w:tbl>
      <w:tblPr>
        <w:tblStyle w:val="4"/>
        <w:tblW w:w="9579" w:type="dxa"/>
        <w:jc w:val="center"/>
        <w:tblLayout w:type="fixed"/>
        <w:tblCellMar>
          <w:top w:w="0" w:type="dxa"/>
          <w:left w:w="10" w:type="dxa"/>
          <w:bottom w:w="0" w:type="dxa"/>
          <w:right w:w="10" w:type="dxa"/>
        </w:tblCellMar>
      </w:tblPr>
      <w:tblGrid>
        <w:gridCol w:w="749"/>
        <w:gridCol w:w="8830"/>
      </w:tblGrid>
      <w:tr>
        <w:tblPrEx>
          <w:tblCellMar>
            <w:top w:w="0" w:type="dxa"/>
            <w:left w:w="10" w:type="dxa"/>
            <w:bottom w:w="0" w:type="dxa"/>
            <w:right w:w="10" w:type="dxa"/>
          </w:tblCellMar>
        </w:tblPrEx>
        <w:trPr>
          <w:trHeight w:val="717" w:hRule="exact"/>
          <w:jc w:val="center"/>
        </w:trPr>
        <w:tc>
          <w:tcPr>
            <w:tcW w:w="749" w:type="dxa"/>
            <w:tcBorders>
              <w:top w:val="single" w:color="auto" w:sz="4" w:space="0"/>
              <w:left w:val="single" w:color="auto" w:sz="4" w:space="0"/>
            </w:tcBorders>
            <w:shd w:val="clear" w:color="auto" w:fill="auto"/>
            <w:vAlign w:val="bottom"/>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序号</w:t>
            </w:r>
          </w:p>
        </w:tc>
        <w:tc>
          <w:tcPr>
            <w:tcW w:w="8830" w:type="dxa"/>
            <w:tcBorders>
              <w:top w:val="single" w:color="auto" w:sz="4" w:space="0"/>
              <w:left w:val="single" w:color="auto" w:sz="4" w:space="0"/>
              <w:right w:val="single" w:color="auto" w:sz="4" w:space="0"/>
            </w:tcBorders>
            <w:shd w:val="clear" w:color="auto" w:fill="auto"/>
            <w:vAlign w:val="bottom"/>
          </w:tcPr>
          <w:p>
            <w:pPr>
              <w:pStyle w:val="17"/>
              <w:keepNext w:val="0"/>
              <w:keepLines w:val="0"/>
              <w:widowControl w:val="0"/>
              <w:shd w:val="clear" w:color="auto" w:fill="auto"/>
              <w:bidi w:val="0"/>
              <w:spacing w:before="0" w:after="0" w:line="360" w:lineRule="auto"/>
              <w:ind w:left="0" w:right="0" w:firstLine="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内容</w:t>
            </w:r>
          </w:p>
        </w:tc>
      </w:tr>
      <w:tr>
        <w:tblPrEx>
          <w:tblCellMar>
            <w:top w:w="0" w:type="dxa"/>
            <w:left w:w="10" w:type="dxa"/>
            <w:bottom w:w="0" w:type="dxa"/>
            <w:right w:w="10" w:type="dxa"/>
          </w:tblCellMar>
        </w:tblPrEx>
        <w:trPr>
          <w:trHeight w:val="679"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1</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样品制备实验室经手的所有样品的编号清单概览</w:t>
            </w:r>
          </w:p>
        </w:tc>
      </w:tr>
      <w:tr>
        <w:tblPrEx>
          <w:tblCellMar>
            <w:top w:w="0" w:type="dxa"/>
            <w:left w:w="10" w:type="dxa"/>
            <w:bottom w:w="0" w:type="dxa"/>
            <w:right w:w="10" w:type="dxa"/>
          </w:tblCellMar>
        </w:tblPrEx>
        <w:trPr>
          <w:trHeight w:val="679"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2</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土壤样品交接记录表</w:t>
            </w:r>
          </w:p>
        </w:tc>
      </w:tr>
      <w:tr>
        <w:tblPrEx>
          <w:tblCellMar>
            <w:top w:w="0" w:type="dxa"/>
            <w:left w:w="10" w:type="dxa"/>
            <w:bottom w:w="0" w:type="dxa"/>
            <w:right w:w="10" w:type="dxa"/>
          </w:tblCellMar>
        </w:tblPrEx>
        <w:trPr>
          <w:trHeight w:val="687"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3</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样品制备记录表，要求：是受监督检查实验室经手的所有第三次全国土壤普查土样</w:t>
            </w:r>
          </w:p>
        </w:tc>
      </w:tr>
      <w:tr>
        <w:tblPrEx>
          <w:tblCellMar>
            <w:top w:w="0" w:type="dxa"/>
            <w:left w:w="10" w:type="dxa"/>
            <w:bottom w:w="0" w:type="dxa"/>
            <w:right w:w="10" w:type="dxa"/>
          </w:tblCellMar>
        </w:tblPrEx>
        <w:trPr>
          <w:trHeight w:val="679"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4</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土壤样品批次记录表</w:t>
            </w:r>
          </w:p>
        </w:tc>
      </w:tr>
      <w:tr>
        <w:tblPrEx>
          <w:tblCellMar>
            <w:top w:w="0" w:type="dxa"/>
            <w:left w:w="10" w:type="dxa"/>
            <w:bottom w:w="0" w:type="dxa"/>
            <w:right w:w="10" w:type="dxa"/>
          </w:tblCellMar>
        </w:tblPrEx>
        <w:trPr>
          <w:trHeight w:val="687"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5</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土壤样品装运记录表</w:t>
            </w:r>
          </w:p>
        </w:tc>
      </w:tr>
      <w:tr>
        <w:tblPrEx>
          <w:tblCellMar>
            <w:top w:w="0" w:type="dxa"/>
            <w:left w:w="10" w:type="dxa"/>
            <w:bottom w:w="0" w:type="dxa"/>
            <w:right w:w="10" w:type="dxa"/>
          </w:tblCellMar>
        </w:tblPrEx>
        <w:trPr>
          <w:trHeight w:val="679"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6</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土壤普查样品入库记录和出库记录，样品保存室视频监控记录（近1年）</w:t>
            </w:r>
          </w:p>
        </w:tc>
      </w:tr>
      <w:tr>
        <w:tblPrEx>
          <w:tblCellMar>
            <w:top w:w="0" w:type="dxa"/>
            <w:left w:w="10" w:type="dxa"/>
            <w:bottom w:w="0" w:type="dxa"/>
            <w:right w:w="10" w:type="dxa"/>
          </w:tblCellMar>
        </w:tblPrEx>
        <w:trPr>
          <w:trHeight w:val="1122"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7</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209" w:leftChars="87" w:right="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已制备土壤普查样品照片（包含样品标签、重量、粒径、包装等信息），要求：是受监督检查实验室经手的所有第三次全国土壤普查土样，照片或者字迹清晰或者有详细说明</w:t>
            </w:r>
          </w:p>
        </w:tc>
      </w:tr>
      <w:tr>
        <w:tblPrEx>
          <w:tblCellMar>
            <w:top w:w="0" w:type="dxa"/>
            <w:left w:w="10" w:type="dxa"/>
            <w:bottom w:w="0" w:type="dxa"/>
            <w:right w:w="10" w:type="dxa"/>
          </w:tblCellMar>
        </w:tblPrEx>
        <w:trPr>
          <w:trHeight w:val="687"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8</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样品制备实验室实际使用的样品制备、流转、保存工作程序文档及示意图</w:t>
            </w:r>
            <w:r>
              <w:rPr>
                <w:rFonts w:hint="eastAsia" w:asciiTheme="minorEastAsia" w:hAnsiTheme="minorEastAsia" w:eastAsiaTheme="minorEastAsia" w:cstheme="minorEastAsia"/>
                <w:color w:val="000000"/>
                <w:spacing w:val="0"/>
                <w:w w:val="100"/>
                <w:position w:val="0"/>
                <w:sz w:val="21"/>
                <w:szCs w:val="21"/>
                <w:shd w:val="clear" w:color="auto" w:fill="auto"/>
                <w:lang w:val="en-US" w:eastAsia="en-US" w:bidi="en-US"/>
              </w:rPr>
              <w:t>（word</w:t>
            </w:r>
            <w:r>
              <w:rPr>
                <w:rFonts w:hint="eastAsia" w:asciiTheme="minorEastAsia" w:hAnsiTheme="minorEastAsia" w:eastAsiaTheme="minorEastAsia" w:cstheme="minorEastAsia"/>
                <w:color w:val="000000"/>
                <w:spacing w:val="0"/>
                <w:w w:val="100"/>
                <w:position w:val="0"/>
                <w:sz w:val="21"/>
                <w:szCs w:val="21"/>
                <w:shd w:val="clear" w:color="auto" w:fill="auto"/>
              </w:rPr>
              <w:t>格式）</w:t>
            </w:r>
          </w:p>
        </w:tc>
      </w:tr>
      <w:tr>
        <w:tblPrEx>
          <w:tblCellMar>
            <w:top w:w="0" w:type="dxa"/>
            <w:left w:w="10" w:type="dxa"/>
            <w:bottom w:w="0" w:type="dxa"/>
            <w:right w:w="10" w:type="dxa"/>
          </w:tblCellMar>
        </w:tblPrEx>
        <w:trPr>
          <w:trHeight w:val="1122"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9</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209" w:leftChars="87" w:right="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制样小组人员一览表</w:t>
            </w:r>
            <w:r>
              <w:rPr>
                <w:rFonts w:hint="eastAsia" w:asciiTheme="minorEastAsia" w:hAnsiTheme="minorEastAsia" w:eastAsiaTheme="minorEastAsia" w:cstheme="minorEastAsia"/>
                <w:color w:val="000000"/>
                <w:spacing w:val="0"/>
                <w:w w:val="100"/>
                <w:position w:val="0"/>
                <w:sz w:val="21"/>
                <w:szCs w:val="21"/>
                <w:shd w:val="clear" w:color="auto" w:fill="auto"/>
                <w:lang w:val="en-US" w:eastAsia="en-US" w:bidi="en-US"/>
              </w:rPr>
              <w:t>（excel</w:t>
            </w:r>
            <w:r>
              <w:rPr>
                <w:rFonts w:hint="eastAsia" w:asciiTheme="minorEastAsia" w:hAnsiTheme="minorEastAsia" w:eastAsiaTheme="minorEastAsia" w:cstheme="minorEastAsia"/>
                <w:color w:val="000000"/>
                <w:spacing w:val="0"/>
                <w:w w:val="100"/>
                <w:position w:val="0"/>
                <w:sz w:val="21"/>
                <w:szCs w:val="21"/>
                <w:shd w:val="clear" w:color="auto" w:fill="auto"/>
              </w:rPr>
              <w:t>格式），要求：包括姓名、单位、身份证号码、手机号、岗位职责、工作时间和经手样品编号段和制备操作</w:t>
            </w:r>
          </w:p>
        </w:tc>
      </w:tr>
      <w:tr>
        <w:tblPrEx>
          <w:tblCellMar>
            <w:top w:w="0" w:type="dxa"/>
            <w:left w:w="10" w:type="dxa"/>
            <w:bottom w:w="0" w:type="dxa"/>
            <w:right w:w="10" w:type="dxa"/>
          </w:tblCellMar>
        </w:tblPrEx>
        <w:trPr>
          <w:trHeight w:val="679"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10</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209" w:leftChars="87" w:right="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制样人员、制样检查员及样品管理员参加培训、考核的记录和相关盖章证明</w:t>
            </w:r>
            <w:r>
              <w:rPr>
                <w:rFonts w:hint="eastAsia" w:asciiTheme="minorEastAsia" w:hAnsiTheme="minorEastAsia" w:eastAsiaTheme="minorEastAsia" w:cstheme="minorEastAsia"/>
                <w:color w:val="000000"/>
                <w:spacing w:val="0"/>
                <w:w w:val="100"/>
                <w:position w:val="0"/>
                <w:sz w:val="21"/>
                <w:szCs w:val="21"/>
                <w:shd w:val="clear" w:color="auto" w:fill="auto"/>
                <w:lang w:val="en-US" w:eastAsia="en-US" w:bidi="en-US"/>
              </w:rPr>
              <w:t>（pdf</w:t>
            </w:r>
            <w:r>
              <w:rPr>
                <w:rFonts w:hint="eastAsia" w:asciiTheme="minorEastAsia" w:hAnsiTheme="minorEastAsia" w:eastAsiaTheme="minorEastAsia" w:cstheme="minorEastAsia"/>
                <w:color w:val="000000"/>
                <w:spacing w:val="0"/>
                <w:w w:val="100"/>
                <w:position w:val="0"/>
                <w:sz w:val="21"/>
                <w:szCs w:val="21"/>
                <w:shd w:val="clear" w:color="auto" w:fill="auto"/>
              </w:rPr>
              <w:t>格式或者图片格式）</w:t>
            </w:r>
          </w:p>
        </w:tc>
      </w:tr>
      <w:tr>
        <w:tblPrEx>
          <w:tblCellMar>
            <w:top w:w="0" w:type="dxa"/>
            <w:left w:w="10" w:type="dxa"/>
            <w:bottom w:w="0" w:type="dxa"/>
            <w:right w:w="10" w:type="dxa"/>
          </w:tblCellMar>
        </w:tblPrEx>
        <w:trPr>
          <w:trHeight w:val="687"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11</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制样场地照片或视频，要求：按照时间、地点、样品号段、工作人员名字命名文件夹</w:t>
            </w:r>
          </w:p>
        </w:tc>
      </w:tr>
      <w:tr>
        <w:tblPrEx>
          <w:tblCellMar>
            <w:top w:w="0" w:type="dxa"/>
            <w:left w:w="10" w:type="dxa"/>
            <w:bottom w:w="0" w:type="dxa"/>
            <w:right w:w="10" w:type="dxa"/>
          </w:tblCellMar>
        </w:tblPrEx>
        <w:trPr>
          <w:trHeight w:val="679"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12</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制样工具照片，要求：实验室名称、工具名称、工具编号</w:t>
            </w:r>
          </w:p>
        </w:tc>
      </w:tr>
      <w:tr>
        <w:tblPrEx>
          <w:tblCellMar>
            <w:top w:w="0" w:type="dxa"/>
            <w:left w:w="10" w:type="dxa"/>
            <w:bottom w:w="0" w:type="dxa"/>
            <w:right w:w="10" w:type="dxa"/>
          </w:tblCellMar>
        </w:tblPrEx>
        <w:trPr>
          <w:trHeight w:val="679"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13</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209" w:leftChars="87" w:right="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体现制样流程工作视频（近1年），要求：按照时间、地点、样品号段、工作人员名字命名文件夹</w:t>
            </w:r>
          </w:p>
        </w:tc>
      </w:tr>
      <w:tr>
        <w:tblPrEx>
          <w:tblCellMar>
            <w:top w:w="0" w:type="dxa"/>
            <w:left w:w="10" w:type="dxa"/>
            <w:bottom w:w="0" w:type="dxa"/>
            <w:right w:w="10" w:type="dxa"/>
          </w:tblCellMar>
        </w:tblPrEx>
        <w:trPr>
          <w:trHeight w:val="687" w:hRule="exact"/>
          <w:jc w:val="center"/>
        </w:trPr>
        <w:tc>
          <w:tcPr>
            <w:tcW w:w="749"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14</w:t>
            </w:r>
          </w:p>
        </w:tc>
        <w:tc>
          <w:tcPr>
            <w:tcW w:w="8830" w:type="dxa"/>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样品保存室照片及实时视频、环境条件控制记录</w:t>
            </w:r>
          </w:p>
        </w:tc>
      </w:tr>
      <w:tr>
        <w:tblPrEx>
          <w:tblCellMar>
            <w:top w:w="0" w:type="dxa"/>
            <w:left w:w="10" w:type="dxa"/>
            <w:bottom w:w="0" w:type="dxa"/>
            <w:right w:w="10" w:type="dxa"/>
          </w:tblCellMar>
        </w:tblPrEx>
        <w:trPr>
          <w:trHeight w:val="1199" w:hRule="exact"/>
          <w:jc w:val="center"/>
        </w:trPr>
        <w:tc>
          <w:tcPr>
            <w:tcW w:w="749"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2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15</w:t>
            </w:r>
          </w:p>
        </w:tc>
        <w:tc>
          <w:tcPr>
            <w:tcW w:w="88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209" w:leftChars="87" w:right="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pacing w:val="0"/>
                <w:w w:val="100"/>
                <w:position w:val="0"/>
                <w:sz w:val="21"/>
                <w:szCs w:val="21"/>
                <w:shd w:val="clear" w:color="auto" w:fill="auto"/>
              </w:rPr>
              <w:t>内部质量控制样品一览表，内部质控样品添加、转码一览表，平行双样添加情况表（制备、检测任务均承担的实验室）</w:t>
            </w:r>
          </w:p>
        </w:tc>
      </w:tr>
    </w:tbl>
    <w:p>
      <w:pPr>
        <w:spacing w:line="360" w:lineRule="auto"/>
        <w:sectPr>
          <w:footnotePr>
            <w:numFmt w:val="decimal"/>
          </w:footnotePr>
          <w:pgSz w:w="11900" w:h="16840"/>
          <w:pgMar w:top="1474" w:right="1417" w:bottom="1247" w:left="1417" w:header="0" w:footer="3" w:gutter="0"/>
          <w:cols w:space="720" w:num="1"/>
          <w:rtlGutter w:val="0"/>
          <w:docGrid w:linePitch="360" w:charSpace="0"/>
        </w:sectPr>
      </w:pPr>
    </w:p>
    <w:p>
      <w:pPr>
        <w:pStyle w:val="33"/>
        <w:keepNext/>
        <w:keepLines/>
        <w:widowControl w:val="0"/>
        <w:shd w:val="clear" w:color="auto" w:fill="auto"/>
        <w:bidi w:val="0"/>
        <w:spacing w:before="0" w:after="60" w:line="240" w:lineRule="auto"/>
        <w:ind w:left="0" w:right="0" w:firstLine="6727" w:firstLineChars="2400"/>
        <w:jc w:val="both"/>
        <w:rPr>
          <w:rFonts w:hint="eastAsia" w:ascii="华文宋体" w:hAnsi="华文宋体" w:eastAsia="华文宋体" w:cs="华文宋体"/>
          <w:b/>
          <w:bCs/>
          <w:i w:val="0"/>
          <w:iCs w:val="0"/>
          <w:sz w:val="28"/>
          <w:szCs w:val="28"/>
          <w:lang w:eastAsia="zh-CN"/>
        </w:rPr>
      </w:pPr>
      <w:bookmarkStart w:id="62" w:name="bookmark133"/>
      <w:r>
        <w:rPr>
          <w:rFonts w:hint="eastAsia" w:ascii="华文宋体" w:hAnsi="华文宋体" w:eastAsia="华文宋体" w:cs="华文宋体"/>
          <w:b/>
          <w:bCs/>
          <w:color w:val="000000"/>
          <w:spacing w:val="0"/>
          <w:w w:val="100"/>
          <w:position w:val="0"/>
          <w:sz w:val="28"/>
          <w:szCs w:val="28"/>
          <w:shd w:val="clear" w:color="auto" w:fill="auto"/>
        </w:rPr>
        <w:t>附录</w:t>
      </w:r>
      <w:bookmarkEnd w:id="62"/>
      <w:r>
        <w:rPr>
          <w:rFonts w:hint="eastAsia" w:ascii="华文宋体" w:hAnsi="华文宋体" w:eastAsia="华文宋体" w:cs="华文宋体"/>
          <w:b/>
          <w:bCs/>
          <w:i w:val="0"/>
          <w:iCs w:val="0"/>
          <w:color w:val="000000"/>
          <w:spacing w:val="0"/>
          <w:w w:val="100"/>
          <w:position w:val="0"/>
          <w:sz w:val="28"/>
          <w:szCs w:val="28"/>
          <w:shd w:val="clear" w:color="auto" w:fill="auto"/>
          <w:lang w:val="en-US" w:eastAsia="zh-CN" w:bidi="en-US"/>
        </w:rPr>
        <w:t>C</w:t>
      </w:r>
    </w:p>
    <w:p>
      <w:pPr>
        <w:pStyle w:val="31"/>
        <w:keepNext/>
        <w:keepLines/>
        <w:widowControl w:val="0"/>
        <w:shd w:val="clear" w:color="auto" w:fill="auto"/>
        <w:bidi w:val="0"/>
        <w:spacing w:before="0" w:after="60" w:line="240" w:lineRule="auto"/>
        <w:ind w:left="0" w:right="0" w:firstLine="0"/>
        <w:jc w:val="center"/>
        <w:rPr>
          <w:rFonts w:hint="eastAsia" w:ascii="华文宋体" w:hAnsi="华文宋体" w:eastAsia="华文宋体" w:cs="华文宋体"/>
          <w:b/>
          <w:bCs/>
          <w:sz w:val="28"/>
          <w:szCs w:val="28"/>
        </w:rPr>
      </w:pPr>
      <w:bookmarkStart w:id="63" w:name="bookmark135"/>
      <w:r>
        <w:rPr>
          <w:rFonts w:hint="eastAsia" w:ascii="华文宋体" w:hAnsi="华文宋体" w:eastAsia="华文宋体" w:cs="华文宋体"/>
          <w:b/>
          <w:bCs/>
          <w:color w:val="000000"/>
          <w:spacing w:val="0"/>
          <w:w w:val="100"/>
          <w:position w:val="0"/>
          <w:sz w:val="28"/>
          <w:szCs w:val="28"/>
          <w:shd w:val="clear" w:color="auto" w:fill="auto"/>
        </w:rPr>
        <w:t>（资料性）</w:t>
      </w:r>
      <w:bookmarkEnd w:id="63"/>
    </w:p>
    <w:p>
      <w:pPr>
        <w:pStyle w:val="31"/>
        <w:keepNext/>
        <w:keepLines/>
        <w:widowControl w:val="0"/>
        <w:shd w:val="clear" w:color="auto" w:fill="auto"/>
        <w:bidi w:val="0"/>
        <w:spacing w:before="0" w:after="340" w:line="240" w:lineRule="auto"/>
        <w:ind w:left="0" w:right="0" w:firstLine="0"/>
        <w:jc w:val="center"/>
        <w:rPr>
          <w:rFonts w:hint="eastAsia" w:ascii="华文宋体" w:hAnsi="华文宋体" w:eastAsia="华文宋体" w:cs="华文宋体"/>
          <w:b/>
          <w:bCs/>
          <w:sz w:val="28"/>
          <w:szCs w:val="28"/>
        </w:rPr>
      </w:pPr>
      <w:r>
        <w:rPr>
          <w:rFonts w:hint="eastAsia" w:ascii="华文宋体" w:hAnsi="华文宋体" w:eastAsia="华文宋体" w:cs="华文宋体"/>
          <w:b/>
          <w:bCs/>
          <w:color w:val="000000"/>
          <w:spacing w:val="0"/>
          <w:w w:val="100"/>
          <w:position w:val="0"/>
          <w:sz w:val="28"/>
          <w:szCs w:val="28"/>
          <w:shd w:val="clear" w:color="auto" w:fill="auto"/>
        </w:rPr>
        <w:t>检测实验室内部质量控制电子数据填报记录</w:t>
      </w:r>
    </w:p>
    <w:p>
      <w:pPr>
        <w:pStyle w:val="15"/>
        <w:keepNext w:val="0"/>
        <w:keepLines w:val="0"/>
        <w:widowControl w:val="0"/>
        <w:shd w:val="clear" w:color="auto" w:fill="auto"/>
        <w:bidi w:val="0"/>
        <w:spacing w:before="0" w:after="240" w:line="360" w:lineRule="auto"/>
        <w:ind w:left="0" w:right="0" w:firstLine="820"/>
        <w:jc w:val="both"/>
        <w:rPr>
          <w:rFonts w:hint="eastAsia" w:asciiTheme="majorEastAsia" w:hAnsiTheme="majorEastAsia" w:eastAsiaTheme="majorEastAsia" w:cstheme="majorEastAsia"/>
          <w:b w:val="0"/>
          <w:bCs w:val="0"/>
          <w:sz w:val="24"/>
          <w:szCs w:val="24"/>
        </w:rPr>
      </w:pPr>
      <w:r>
        <w:rPr>
          <w:rFonts w:hint="eastAsia" w:asciiTheme="majorEastAsia" w:hAnsiTheme="majorEastAsia" w:eastAsiaTheme="majorEastAsia" w:cstheme="majorEastAsia"/>
          <w:b w:val="0"/>
          <w:bCs w:val="0"/>
          <w:color w:val="000000"/>
          <w:spacing w:val="0"/>
          <w:w w:val="100"/>
          <w:position w:val="0"/>
          <w:sz w:val="24"/>
          <w:szCs w:val="24"/>
          <w:shd w:val="clear" w:color="auto" w:fill="auto"/>
        </w:rPr>
        <w:t>检测实验室内部质量控制电子数据填报记录见表附录</w:t>
      </w:r>
      <w:r>
        <w:rPr>
          <w:rFonts w:hint="eastAsia" w:asciiTheme="majorEastAsia" w:hAnsiTheme="majorEastAsia" w:eastAsiaTheme="majorEastAsia" w:cstheme="majorEastAsia"/>
          <w:b w:val="0"/>
          <w:bCs w:val="0"/>
          <w:color w:val="000000"/>
          <w:spacing w:val="0"/>
          <w:w w:val="100"/>
          <w:position w:val="0"/>
          <w:sz w:val="24"/>
          <w:szCs w:val="24"/>
          <w:shd w:val="clear" w:color="auto" w:fill="auto"/>
          <w:lang w:val="en-US" w:eastAsia="en-US" w:bidi="en-US"/>
        </w:rPr>
        <w:t>C-1</w:t>
      </w:r>
      <w:r>
        <w:rPr>
          <w:rFonts w:hint="eastAsia" w:asciiTheme="majorEastAsia" w:hAnsiTheme="majorEastAsia" w:eastAsiaTheme="majorEastAsia" w:cstheme="majorEastAsia"/>
          <w:b w:val="0"/>
          <w:bCs w:val="0"/>
          <w:color w:val="000000"/>
          <w:spacing w:val="0"/>
          <w:w w:val="100"/>
          <w:position w:val="0"/>
          <w:sz w:val="24"/>
          <w:szCs w:val="24"/>
          <w:shd w:val="clear" w:color="auto" w:fill="auto"/>
        </w:rPr>
        <w:t>至表附录07。</w:t>
      </w:r>
    </w:p>
    <w:p>
      <w:pPr>
        <w:pStyle w:val="29"/>
        <w:keepNext w:val="0"/>
        <w:keepLines w:val="0"/>
        <w:widowControl w:val="0"/>
        <w:shd w:val="clear" w:color="auto" w:fill="auto"/>
        <w:bidi w:val="0"/>
        <w:spacing w:before="0" w:after="0" w:line="360" w:lineRule="auto"/>
        <w:ind w:left="0" w:right="0" w:firstLine="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C-1</w:t>
      </w:r>
      <w:r>
        <w:rPr>
          <w:rFonts w:hint="eastAsia" w:asciiTheme="majorEastAsia" w:hAnsiTheme="majorEastAsia" w:eastAsiaTheme="majorEastAsia" w:cstheme="majorEastAsia"/>
          <w:color w:val="000000"/>
          <w:spacing w:val="0"/>
          <w:w w:val="100"/>
          <w:position w:val="0"/>
          <w:sz w:val="21"/>
          <w:szCs w:val="21"/>
          <w:shd w:val="clear" w:color="auto" w:fill="auto"/>
        </w:rPr>
        <w:t>空白试验记录</w:t>
      </w:r>
    </w:p>
    <w:tbl>
      <w:tblPr>
        <w:tblStyle w:val="4"/>
        <w:tblW w:w="0" w:type="auto"/>
        <w:jc w:val="center"/>
        <w:tblLayout w:type="fixed"/>
        <w:tblCellMar>
          <w:top w:w="0" w:type="dxa"/>
          <w:left w:w="10" w:type="dxa"/>
          <w:bottom w:w="0" w:type="dxa"/>
          <w:right w:w="10" w:type="dxa"/>
        </w:tblCellMar>
      </w:tblPr>
      <w:tblGrid>
        <w:gridCol w:w="1450"/>
        <w:gridCol w:w="1354"/>
        <w:gridCol w:w="1354"/>
        <w:gridCol w:w="1354"/>
        <w:gridCol w:w="1354"/>
        <w:gridCol w:w="1354"/>
        <w:gridCol w:w="1354"/>
        <w:gridCol w:w="1354"/>
        <w:gridCol w:w="1354"/>
        <w:gridCol w:w="1464"/>
      </w:tblGrid>
      <w:tr>
        <w:tblPrEx>
          <w:tblCellMar>
            <w:top w:w="0" w:type="dxa"/>
            <w:left w:w="10" w:type="dxa"/>
            <w:bottom w:w="0" w:type="dxa"/>
            <w:right w:w="10" w:type="dxa"/>
          </w:tblCellMar>
        </w:tblPrEx>
        <w:trPr>
          <w:trHeight w:val="427"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实验室代码</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检测日期</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样品类型</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样品编号</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检测项目</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分析方法</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检出限</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空白试验结果</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结果评价</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检测人员</w:t>
            </w:r>
          </w:p>
        </w:tc>
      </w:tr>
      <w:tr>
        <w:tblPrEx>
          <w:tblCellMar>
            <w:top w:w="0" w:type="dxa"/>
            <w:left w:w="10" w:type="dxa"/>
            <w:bottom w:w="0" w:type="dxa"/>
            <w:right w:w="10" w:type="dxa"/>
          </w:tblCellMar>
        </w:tblPrEx>
        <w:trPr>
          <w:trHeight w:val="422" w:hRule="exact"/>
          <w:jc w:val="center"/>
        </w:trPr>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center"/>
          </w:tcPr>
          <w:p>
            <w:pPr>
              <w:widowControl w:val="0"/>
              <w:spacing w:line="360" w:lineRule="auto"/>
              <w:rPr>
                <w:sz w:val="10"/>
                <w:szCs w:val="10"/>
              </w:rPr>
            </w:pPr>
          </w:p>
        </w:tc>
      </w:tr>
      <w:tr>
        <w:tblPrEx>
          <w:tblCellMar>
            <w:top w:w="0" w:type="dxa"/>
            <w:left w:w="10" w:type="dxa"/>
            <w:bottom w:w="0" w:type="dxa"/>
            <w:right w:w="10" w:type="dxa"/>
          </w:tblCellMar>
        </w:tblPrEx>
        <w:trPr>
          <w:trHeight w:val="418" w:hRule="exact"/>
          <w:jc w:val="center"/>
        </w:trPr>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center"/>
          </w:tcPr>
          <w:p>
            <w:pPr>
              <w:widowControl w:val="0"/>
              <w:spacing w:line="360" w:lineRule="auto"/>
              <w:rPr>
                <w:sz w:val="10"/>
                <w:szCs w:val="10"/>
              </w:rPr>
            </w:pPr>
          </w:p>
        </w:tc>
      </w:tr>
      <w:tr>
        <w:tblPrEx>
          <w:tblCellMar>
            <w:top w:w="0" w:type="dxa"/>
            <w:left w:w="10" w:type="dxa"/>
            <w:bottom w:w="0" w:type="dxa"/>
            <w:right w:w="10" w:type="dxa"/>
          </w:tblCellMar>
        </w:tblPrEx>
        <w:trPr>
          <w:trHeight w:val="432" w:hRule="exact"/>
          <w:jc w:val="center"/>
        </w:trPr>
        <w:tc>
          <w:tcPr>
            <w:tcBorders>
              <w:top w:val="single" w:color="auto" w:sz="4" w:space="0"/>
              <w:left w:val="single" w:color="auto" w:sz="4" w:space="0"/>
              <w:bottom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center"/>
          </w:tcPr>
          <w:p>
            <w:pPr>
              <w:widowControl w:val="0"/>
              <w:spacing w:line="36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center"/>
          </w:tcPr>
          <w:p>
            <w:pPr>
              <w:widowControl w:val="0"/>
              <w:spacing w:line="360" w:lineRule="auto"/>
              <w:rPr>
                <w:sz w:val="10"/>
                <w:szCs w:val="10"/>
              </w:rPr>
            </w:pPr>
          </w:p>
        </w:tc>
      </w:tr>
    </w:tbl>
    <w:p>
      <w:pPr>
        <w:widowControl w:val="0"/>
        <w:spacing w:after="379" w:line="360" w:lineRule="auto"/>
      </w:pPr>
    </w:p>
    <w:p>
      <w:pPr>
        <w:pStyle w:val="29"/>
        <w:keepNext w:val="0"/>
        <w:keepLines w:val="0"/>
        <w:widowControl w:val="0"/>
        <w:shd w:val="clear" w:color="auto" w:fill="auto"/>
        <w:bidi w:val="0"/>
        <w:spacing w:before="0" w:after="0" w:line="360" w:lineRule="auto"/>
        <w:ind w:left="0" w:right="0" w:firstLine="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C-</w:t>
      </w:r>
      <w:r>
        <w:rPr>
          <w:rFonts w:hint="eastAsia" w:asciiTheme="majorEastAsia" w:hAnsiTheme="majorEastAsia" w:eastAsiaTheme="majorEastAsia" w:cstheme="majorEastAsia"/>
          <w:color w:val="000000"/>
          <w:spacing w:val="0"/>
          <w:w w:val="100"/>
          <w:position w:val="0"/>
          <w:sz w:val="21"/>
          <w:szCs w:val="21"/>
          <w:shd w:val="clear" w:color="auto" w:fill="auto"/>
        </w:rPr>
        <w:t>2平行双样检测结果记录</w:t>
      </w:r>
    </w:p>
    <w:tbl>
      <w:tblPr>
        <w:tblStyle w:val="4"/>
        <w:tblW w:w="0" w:type="auto"/>
        <w:jc w:val="center"/>
        <w:tblLayout w:type="fixed"/>
        <w:tblCellMar>
          <w:top w:w="0" w:type="dxa"/>
          <w:left w:w="10" w:type="dxa"/>
          <w:bottom w:w="0" w:type="dxa"/>
          <w:right w:w="10" w:type="dxa"/>
        </w:tblCellMar>
      </w:tblPr>
      <w:tblGrid>
        <w:gridCol w:w="1718"/>
        <w:gridCol w:w="1714"/>
        <w:gridCol w:w="1714"/>
        <w:gridCol w:w="1718"/>
        <w:gridCol w:w="1714"/>
        <w:gridCol w:w="1714"/>
        <w:gridCol w:w="1714"/>
        <w:gridCol w:w="1738"/>
      </w:tblGrid>
      <w:tr>
        <w:tblPrEx>
          <w:tblCellMar>
            <w:top w:w="0" w:type="dxa"/>
            <w:left w:w="10" w:type="dxa"/>
            <w:bottom w:w="0" w:type="dxa"/>
            <w:right w:w="10" w:type="dxa"/>
          </w:tblCellMar>
        </w:tblPrEx>
        <w:trPr>
          <w:trHeight w:val="420"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实验室代码</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检测日期</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样品类型</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样品编号</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检测项目</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相对偏差/%</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结果评价</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检测人员</w:t>
            </w:r>
          </w:p>
        </w:tc>
      </w:tr>
      <w:tr>
        <w:tblPrEx>
          <w:tblCellMar>
            <w:top w:w="0" w:type="dxa"/>
            <w:left w:w="10" w:type="dxa"/>
            <w:bottom w:w="0" w:type="dxa"/>
            <w:right w:w="10" w:type="dxa"/>
          </w:tblCellMar>
        </w:tblPrEx>
        <w:trPr>
          <w:trHeight w:val="422" w:hRule="exact"/>
          <w:jc w:val="center"/>
        </w:trPr>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422" w:hRule="exact"/>
          <w:jc w:val="center"/>
        </w:trPr>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432" w:hRule="exact"/>
          <w:jc w:val="center"/>
        </w:trPr>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360" w:lineRule="auto"/>
              <w:rPr>
                <w:sz w:val="10"/>
                <w:szCs w:val="10"/>
              </w:rPr>
            </w:pPr>
          </w:p>
        </w:tc>
      </w:tr>
    </w:tbl>
    <w:p>
      <w:pPr>
        <w:widowControl w:val="0"/>
        <w:spacing w:after="379" w:line="360" w:lineRule="auto"/>
      </w:pPr>
    </w:p>
    <w:tbl>
      <w:tblPr>
        <w:tblStyle w:val="4"/>
        <w:tblW w:w="0" w:type="auto"/>
        <w:tblInd w:w="0" w:type="dxa"/>
        <w:tblLayout w:type="fixed"/>
        <w:tblCellMar>
          <w:top w:w="0" w:type="dxa"/>
          <w:left w:w="10" w:type="dxa"/>
          <w:bottom w:w="0" w:type="dxa"/>
          <w:right w:w="10" w:type="dxa"/>
        </w:tblCellMar>
      </w:tblPr>
      <w:tblGrid>
        <w:gridCol w:w="1810"/>
        <w:gridCol w:w="1987"/>
        <w:gridCol w:w="1982"/>
        <w:gridCol w:w="1987"/>
        <w:gridCol w:w="1982"/>
        <w:gridCol w:w="1987"/>
        <w:gridCol w:w="2006"/>
      </w:tblGrid>
      <w:tr>
        <w:tblPrEx>
          <w:tblCellMar>
            <w:top w:w="0" w:type="dxa"/>
            <w:left w:w="10" w:type="dxa"/>
            <w:bottom w:w="0" w:type="dxa"/>
            <w:right w:w="10" w:type="dxa"/>
          </w:tblCellMar>
        </w:tblPrEx>
        <w:trPr>
          <w:trHeight w:val="427" w:hRule="exact"/>
        </w:trPr>
        <w:tc>
          <w:tcPr>
            <w:tcBorders>
              <w:top w:val="single" w:color="auto" w:sz="4" w:space="0"/>
              <w:left w:val="single" w:color="auto" w:sz="4" w:space="0"/>
            </w:tcBorders>
            <w:shd w:val="clear" w:color="auto" w:fill="auto"/>
            <w:vAlign w:val="center"/>
          </w:tcPr>
          <w:p>
            <w:pPr>
              <w:pStyle w:val="17"/>
              <w:keepNext w:val="0"/>
              <w:keepLines w:val="0"/>
              <w:framePr w:w="13742" w:h="1699" w:hSpace="427" w:vSpace="77" w:wrap="notBeside" w:vAnchor="text" w:hAnchor="text" w:x="428" w:y="323"/>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实验室代码</w:t>
            </w:r>
          </w:p>
        </w:tc>
        <w:tc>
          <w:tcPr>
            <w:tcBorders>
              <w:top w:val="single" w:color="auto" w:sz="4" w:space="0"/>
              <w:left w:val="single" w:color="auto" w:sz="4" w:space="0"/>
            </w:tcBorders>
            <w:shd w:val="clear" w:color="auto" w:fill="auto"/>
            <w:vAlign w:val="center"/>
          </w:tcPr>
          <w:p>
            <w:pPr>
              <w:pStyle w:val="17"/>
              <w:keepNext w:val="0"/>
              <w:keepLines w:val="0"/>
              <w:framePr w:w="13742" w:h="1699" w:hSpace="427" w:vSpace="77" w:wrap="notBeside" w:vAnchor="text" w:hAnchor="text" w:x="428" w:y="323"/>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报告日期</w:t>
            </w:r>
          </w:p>
        </w:tc>
        <w:tc>
          <w:tcPr>
            <w:tcBorders>
              <w:top w:val="single" w:color="auto" w:sz="4" w:space="0"/>
              <w:left w:val="single" w:color="auto" w:sz="4" w:space="0"/>
            </w:tcBorders>
            <w:shd w:val="clear" w:color="auto" w:fill="auto"/>
            <w:vAlign w:val="center"/>
          </w:tcPr>
          <w:p>
            <w:pPr>
              <w:pStyle w:val="17"/>
              <w:keepNext w:val="0"/>
              <w:keepLines w:val="0"/>
              <w:framePr w:w="13742" w:h="1699" w:hSpace="427" w:vSpace="77" w:wrap="notBeside" w:vAnchor="text" w:hAnchor="text" w:x="428" w:y="323"/>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样品类型</w:t>
            </w:r>
          </w:p>
        </w:tc>
        <w:tc>
          <w:tcPr>
            <w:tcBorders>
              <w:top w:val="single" w:color="auto" w:sz="4" w:space="0"/>
              <w:left w:val="single" w:color="auto" w:sz="4" w:space="0"/>
            </w:tcBorders>
            <w:shd w:val="clear" w:color="auto" w:fill="auto"/>
            <w:vAlign w:val="center"/>
          </w:tcPr>
          <w:p>
            <w:pPr>
              <w:pStyle w:val="17"/>
              <w:keepNext w:val="0"/>
              <w:keepLines w:val="0"/>
              <w:framePr w:w="13742" w:h="1699" w:hSpace="427" w:vSpace="77" w:wrap="notBeside" w:vAnchor="text" w:hAnchor="text" w:x="428" w:y="323"/>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检测项目</w:t>
            </w:r>
          </w:p>
        </w:tc>
        <w:tc>
          <w:tcPr>
            <w:tcBorders>
              <w:top w:val="single" w:color="auto" w:sz="4" w:space="0"/>
              <w:left w:val="single" w:color="auto" w:sz="4" w:space="0"/>
            </w:tcBorders>
            <w:shd w:val="clear" w:color="auto" w:fill="auto"/>
            <w:vAlign w:val="center"/>
          </w:tcPr>
          <w:p>
            <w:pPr>
              <w:pStyle w:val="17"/>
              <w:keepNext w:val="0"/>
              <w:keepLines w:val="0"/>
              <w:framePr w:w="13742" w:h="1699" w:hSpace="427" w:vSpace="77" w:wrap="notBeside" w:vAnchor="text" w:hAnchor="text" w:x="428" w:y="323"/>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批次样品数</w:t>
            </w:r>
          </w:p>
        </w:tc>
        <w:tc>
          <w:tcPr>
            <w:tcBorders>
              <w:top w:val="single" w:color="auto" w:sz="4" w:space="0"/>
              <w:left w:val="single" w:color="auto" w:sz="4" w:space="0"/>
            </w:tcBorders>
            <w:shd w:val="clear" w:color="auto" w:fill="auto"/>
            <w:vAlign w:val="center"/>
          </w:tcPr>
          <w:p>
            <w:pPr>
              <w:pStyle w:val="17"/>
              <w:keepNext w:val="0"/>
              <w:keepLines w:val="0"/>
              <w:framePr w:w="13742" w:h="1699" w:hSpace="427" w:vSpace="77" w:wrap="notBeside" w:vAnchor="text" w:hAnchor="text" w:x="428" w:y="323"/>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合格样品数</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framePr w:w="13742" w:h="1699" w:hSpace="427" w:vSpace="77" w:wrap="notBeside" w:vAnchor="text" w:hAnchor="text" w:x="428" w:y="323"/>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合格率/%</w:t>
            </w:r>
          </w:p>
        </w:tc>
      </w:tr>
      <w:tr>
        <w:tblPrEx>
          <w:tblCellMar>
            <w:top w:w="0" w:type="dxa"/>
            <w:left w:w="10" w:type="dxa"/>
            <w:bottom w:w="0" w:type="dxa"/>
            <w:right w:w="10" w:type="dxa"/>
          </w:tblCellMar>
        </w:tblPrEx>
        <w:trPr>
          <w:trHeight w:val="422" w:hRule="exact"/>
        </w:trPr>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r>
      <w:tr>
        <w:trPr>
          <w:trHeight w:val="422" w:hRule="exact"/>
        </w:trPr>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r>
      <w:tr>
        <w:tblPrEx>
          <w:tblCellMar>
            <w:top w:w="0" w:type="dxa"/>
            <w:left w:w="10" w:type="dxa"/>
            <w:bottom w:w="0" w:type="dxa"/>
            <w:right w:w="10" w:type="dxa"/>
          </w:tblCellMar>
        </w:tblPrEx>
        <w:trPr>
          <w:trHeight w:val="427" w:hRule="exact"/>
        </w:trPr>
        <w:tc>
          <w:tcPr>
            <w:tcBorders>
              <w:top w:val="single" w:color="auto" w:sz="4" w:space="0"/>
              <w:left w:val="single" w:color="auto" w:sz="4" w:space="0"/>
              <w:bottom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framePr w:w="13742" w:h="1699" w:hSpace="427" w:vSpace="77" w:wrap="notBeside" w:vAnchor="text" w:hAnchor="text" w:x="428" w:y="323"/>
              <w:widowControl w:val="0"/>
              <w:spacing w:line="360" w:lineRule="auto"/>
              <w:rPr>
                <w:sz w:val="10"/>
                <w:szCs w:val="10"/>
              </w:rPr>
            </w:pPr>
          </w:p>
        </w:tc>
      </w:tr>
    </w:tbl>
    <w:p>
      <w:pPr>
        <w:pStyle w:val="29"/>
        <w:keepNext w:val="0"/>
        <w:keepLines w:val="0"/>
        <w:framePr w:w="3120" w:h="240" w:hSpace="11050" w:wrap="notBeside" w:vAnchor="text" w:hAnchor="page" w:x="6654" w:y="-132"/>
        <w:widowControl w:val="0"/>
        <w:shd w:val="clear" w:color="auto" w:fill="auto"/>
        <w:bidi w:val="0"/>
        <w:spacing w:before="0" w:after="0" w:line="360" w:lineRule="auto"/>
        <w:ind w:left="0" w:right="0" w:firstLine="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C-</w:t>
      </w:r>
      <w:r>
        <w:rPr>
          <w:rFonts w:hint="eastAsia" w:asciiTheme="majorEastAsia" w:hAnsiTheme="majorEastAsia" w:eastAsiaTheme="majorEastAsia" w:cstheme="majorEastAsia"/>
          <w:color w:val="000000"/>
          <w:spacing w:val="0"/>
          <w:w w:val="100"/>
          <w:position w:val="0"/>
          <w:sz w:val="21"/>
          <w:szCs w:val="21"/>
          <w:shd w:val="clear" w:color="auto" w:fill="auto"/>
        </w:rPr>
        <w:t>3平行双样检测合格率记</w:t>
      </w:r>
    </w:p>
    <w:p>
      <w:pPr>
        <w:pStyle w:val="29"/>
        <w:keepNext w:val="0"/>
        <w:keepLines w:val="0"/>
        <w:framePr w:w="154" w:h="437" w:hSpace="14016" w:wrap="notBeside" w:vAnchor="text" w:hAnchor="text" w:y="1662"/>
        <w:widowControl w:val="0"/>
        <w:shd w:val="clear" w:color="auto" w:fill="auto"/>
        <w:bidi w:val="0"/>
        <w:spacing w:before="0" w:after="0" w:line="360" w:lineRule="auto"/>
        <w:ind w:left="0" w:right="0" w:firstLine="0"/>
        <w:jc w:val="both"/>
        <w:rPr>
          <w:sz w:val="17"/>
          <w:szCs w:val="17"/>
        </w:rPr>
      </w:pPr>
    </w:p>
    <w:p>
      <w:pPr>
        <w:pStyle w:val="29"/>
        <w:keepNext w:val="0"/>
        <w:keepLines w:val="0"/>
        <w:framePr w:w="154" w:h="437" w:hSpace="14016" w:wrap="notBeside" w:vAnchor="text" w:hAnchor="text" w:y="1662"/>
        <w:widowControl w:val="0"/>
        <w:shd w:val="clear" w:color="auto" w:fill="auto"/>
        <w:bidi w:val="0"/>
        <w:spacing w:before="0" w:after="0" w:line="360" w:lineRule="auto"/>
        <w:ind w:left="0" w:right="0" w:firstLine="0"/>
        <w:jc w:val="both"/>
        <w:rPr>
          <w:sz w:val="17"/>
          <w:szCs w:val="17"/>
        </w:rPr>
      </w:pPr>
    </w:p>
    <w:p>
      <w:pPr>
        <w:widowControl w:val="0"/>
        <w:spacing w:line="360" w:lineRule="auto"/>
      </w:pPr>
    </w:p>
    <w:p>
      <w:pPr>
        <w:pStyle w:val="29"/>
        <w:keepNext w:val="0"/>
        <w:keepLines w:val="0"/>
        <w:widowControl w:val="0"/>
        <w:shd w:val="clear" w:color="auto" w:fill="auto"/>
        <w:bidi w:val="0"/>
        <w:spacing w:before="0" w:after="0" w:line="360" w:lineRule="auto"/>
        <w:ind w:left="5822" w:right="0" w:firstLine="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C-4</w:t>
      </w:r>
      <w:r>
        <w:rPr>
          <w:rFonts w:hint="eastAsia" w:asciiTheme="majorEastAsia" w:hAnsiTheme="majorEastAsia" w:eastAsiaTheme="majorEastAsia" w:cstheme="majorEastAsia"/>
          <w:color w:val="000000"/>
          <w:spacing w:val="0"/>
          <w:w w:val="100"/>
          <w:position w:val="0"/>
          <w:sz w:val="21"/>
          <w:szCs w:val="21"/>
          <w:shd w:val="clear" w:color="auto" w:fill="auto"/>
        </w:rPr>
        <w:t>标准物质检测结果记录</w:t>
      </w:r>
    </w:p>
    <w:tbl>
      <w:tblPr>
        <w:tblStyle w:val="4"/>
        <w:tblW w:w="0" w:type="auto"/>
        <w:jc w:val="center"/>
        <w:tblLayout w:type="fixed"/>
        <w:tblCellMar>
          <w:top w:w="0" w:type="dxa"/>
          <w:left w:w="10" w:type="dxa"/>
          <w:bottom w:w="0" w:type="dxa"/>
          <w:right w:w="10" w:type="dxa"/>
        </w:tblCellMar>
      </w:tblPr>
      <w:tblGrid>
        <w:gridCol w:w="423"/>
        <w:gridCol w:w="1433"/>
        <w:gridCol w:w="1343"/>
        <w:gridCol w:w="1343"/>
        <w:gridCol w:w="1343"/>
        <w:gridCol w:w="1343"/>
        <w:gridCol w:w="1343"/>
        <w:gridCol w:w="1343"/>
        <w:gridCol w:w="1343"/>
        <w:gridCol w:w="1343"/>
        <w:gridCol w:w="1457"/>
      </w:tblGrid>
      <w:tr>
        <w:tblPrEx>
          <w:tblCellMar>
            <w:top w:w="0" w:type="dxa"/>
            <w:left w:w="10" w:type="dxa"/>
            <w:bottom w:w="0" w:type="dxa"/>
            <w:right w:w="10" w:type="dxa"/>
          </w:tblCellMar>
        </w:tblPrEx>
        <w:trPr>
          <w:trHeight w:val="771" w:hRule="exact"/>
          <w:jc w:val="center"/>
        </w:trPr>
        <w:tc>
          <w:tcPr>
            <w:vMerge w:val="restart"/>
            <w:shd w:val="clear" w:color="auto" w:fill="auto"/>
            <w:vAlign w:val="top"/>
          </w:tcPr>
          <w:p>
            <w:pPr>
              <w:pStyle w:val="17"/>
              <w:keepNext w:val="0"/>
              <w:keepLines w:val="0"/>
              <w:widowControl w:val="0"/>
              <w:shd w:val="clear" w:color="auto" w:fill="auto"/>
              <w:bidi w:val="0"/>
              <w:spacing w:before="140" w:after="0" w:line="360" w:lineRule="auto"/>
              <w:ind w:left="0" w:right="0" w:firstLine="0"/>
              <w:jc w:val="both"/>
              <w:rPr>
                <w:sz w:val="16"/>
                <w:szCs w:val="16"/>
              </w:rPr>
            </w:pP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实验室代码</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检测日期</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样品类型</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检测项目</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rPr>
              <w:t>标准物质编号</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rPr>
              <w:t>标准值及其不确定度</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检测结果</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309" w:leftChars="100" w:right="0" w:hanging="69" w:hangingChars="33"/>
              <w:jc w:val="left"/>
              <w:rPr>
                <w:sz w:val="24"/>
                <w:szCs w:val="24"/>
              </w:rPr>
            </w:pPr>
            <w:r>
              <w:rPr>
                <w:color w:val="000000"/>
                <w:spacing w:val="0"/>
                <w:w w:val="100"/>
                <w:position w:val="0"/>
                <w:sz w:val="21"/>
                <w:szCs w:val="21"/>
                <w:shd w:val="clear" w:color="auto" w:fill="auto"/>
              </w:rPr>
              <w:t>相对误差/%</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结果评价</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检测人员</w:t>
            </w:r>
          </w:p>
        </w:tc>
      </w:tr>
      <w:tr>
        <w:tblPrEx>
          <w:tblCellMar>
            <w:top w:w="0" w:type="dxa"/>
            <w:left w:w="10" w:type="dxa"/>
            <w:bottom w:w="0" w:type="dxa"/>
            <w:right w:w="10" w:type="dxa"/>
          </w:tblCellMar>
        </w:tblPrEx>
        <w:trPr>
          <w:trHeight w:val="470" w:hRule="exact"/>
          <w:jc w:val="center"/>
        </w:trPr>
        <w:tc>
          <w:tcPr>
            <w:vMerge w:val="continue"/>
            <w:shd w:val="clear" w:color="auto" w:fill="auto"/>
            <w:vAlign w:val="top"/>
          </w:tcPr>
          <w:p>
            <w:pPr>
              <w:spacing w:line="360" w:lineRule="auto"/>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470" w:hRule="exact"/>
          <w:jc w:val="center"/>
        </w:trPr>
        <w:tc>
          <w:tcPr>
            <w:vMerge w:val="continue"/>
            <w:shd w:val="clear" w:color="auto" w:fill="auto"/>
            <w:vAlign w:val="top"/>
          </w:tcPr>
          <w:p>
            <w:pPr>
              <w:spacing w:line="360" w:lineRule="auto"/>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496" w:hRule="exact"/>
          <w:jc w:val="center"/>
        </w:trPr>
        <w:tc>
          <w:tcPr>
            <w:vMerge w:val="continue"/>
            <w:shd w:val="clear" w:color="auto" w:fill="auto"/>
            <w:vAlign w:val="top"/>
          </w:tcPr>
          <w:p>
            <w:pPr>
              <w:spacing w:line="360" w:lineRule="auto"/>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360" w:lineRule="auto"/>
              <w:rPr>
                <w:sz w:val="10"/>
                <w:szCs w:val="10"/>
              </w:rPr>
            </w:pPr>
          </w:p>
        </w:tc>
      </w:tr>
    </w:tbl>
    <w:p>
      <w:pPr>
        <w:widowControl w:val="0"/>
        <w:spacing w:after="359" w:line="360" w:lineRule="auto"/>
      </w:pPr>
    </w:p>
    <w:p>
      <w:pPr>
        <w:pStyle w:val="29"/>
        <w:keepNext w:val="0"/>
        <w:keepLines w:val="0"/>
        <w:widowControl w:val="0"/>
        <w:shd w:val="clear" w:color="auto" w:fill="auto"/>
        <w:bidi w:val="0"/>
        <w:spacing w:before="0" w:after="0" w:line="360" w:lineRule="auto"/>
        <w:ind w:left="0" w:right="0" w:firstLine="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C-</w:t>
      </w:r>
      <w:r>
        <w:rPr>
          <w:rFonts w:hint="eastAsia" w:asciiTheme="majorEastAsia" w:hAnsiTheme="majorEastAsia" w:eastAsiaTheme="majorEastAsia" w:cstheme="majorEastAsia"/>
          <w:color w:val="000000"/>
          <w:spacing w:val="0"/>
          <w:w w:val="100"/>
          <w:position w:val="0"/>
          <w:sz w:val="21"/>
          <w:szCs w:val="21"/>
          <w:shd w:val="clear" w:color="auto" w:fill="auto"/>
        </w:rPr>
        <w:t>5正确度控制合格率记录</w:t>
      </w:r>
    </w:p>
    <w:tbl>
      <w:tblPr>
        <w:tblStyle w:val="4"/>
        <w:tblW w:w="0" w:type="auto"/>
        <w:jc w:val="center"/>
        <w:tblLayout w:type="fixed"/>
        <w:tblCellMar>
          <w:top w:w="0" w:type="dxa"/>
          <w:left w:w="10" w:type="dxa"/>
          <w:bottom w:w="0" w:type="dxa"/>
          <w:right w:w="10" w:type="dxa"/>
        </w:tblCellMar>
      </w:tblPr>
      <w:tblGrid>
        <w:gridCol w:w="1723"/>
        <w:gridCol w:w="1714"/>
        <w:gridCol w:w="1714"/>
        <w:gridCol w:w="1718"/>
        <w:gridCol w:w="1714"/>
        <w:gridCol w:w="1714"/>
        <w:gridCol w:w="1714"/>
        <w:gridCol w:w="1742"/>
      </w:tblGrid>
      <w:tr>
        <w:tblPrEx>
          <w:tblCellMar>
            <w:top w:w="0" w:type="dxa"/>
            <w:left w:w="10" w:type="dxa"/>
            <w:bottom w:w="0" w:type="dxa"/>
            <w:right w:w="10" w:type="dxa"/>
          </w:tblCellMar>
        </w:tblPrEx>
        <w:trPr>
          <w:trHeight w:val="36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实验室代码</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报告日期</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控制方式</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样品类型</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检测项目</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批次样品数</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合格样品数</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合格率/%</w:t>
            </w:r>
          </w:p>
        </w:tc>
      </w:tr>
      <w:tr>
        <w:tblPrEx>
          <w:tblCellMar>
            <w:top w:w="0" w:type="dxa"/>
            <w:left w:w="10" w:type="dxa"/>
            <w:bottom w:w="0" w:type="dxa"/>
            <w:right w:w="10" w:type="dxa"/>
          </w:tblCellMar>
        </w:tblPrEx>
        <w:trPr>
          <w:trHeight w:val="360" w:hRule="exact"/>
          <w:jc w:val="center"/>
        </w:trPr>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360" w:hRule="exact"/>
          <w:jc w:val="center"/>
        </w:trPr>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370" w:hRule="exact"/>
          <w:jc w:val="center"/>
        </w:trPr>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360" w:lineRule="auto"/>
              <w:rPr>
                <w:sz w:val="10"/>
                <w:szCs w:val="10"/>
              </w:rPr>
            </w:pPr>
          </w:p>
        </w:tc>
      </w:tr>
    </w:tbl>
    <w:p>
      <w:pPr>
        <w:widowControl w:val="0"/>
        <w:spacing w:after="359" w:line="360" w:lineRule="auto"/>
      </w:pPr>
    </w:p>
    <w:p>
      <w:pPr>
        <w:pStyle w:val="29"/>
        <w:keepNext w:val="0"/>
        <w:keepLines w:val="0"/>
        <w:widowControl w:val="0"/>
        <w:shd w:val="clear" w:color="auto" w:fill="auto"/>
        <w:bidi w:val="0"/>
        <w:spacing w:before="0" w:after="0" w:line="360" w:lineRule="auto"/>
        <w:ind w:left="0" w:right="0" w:firstLine="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C-</w:t>
      </w:r>
      <w:r>
        <w:rPr>
          <w:rFonts w:hint="eastAsia" w:asciiTheme="majorEastAsia" w:hAnsiTheme="majorEastAsia" w:eastAsiaTheme="majorEastAsia" w:cstheme="majorEastAsia"/>
          <w:color w:val="000000"/>
          <w:spacing w:val="0"/>
          <w:w w:val="100"/>
          <w:position w:val="0"/>
          <w:sz w:val="21"/>
          <w:szCs w:val="21"/>
          <w:shd w:val="clear" w:color="auto" w:fill="auto"/>
        </w:rPr>
        <w:t>6异常样品复检记录</w:t>
      </w:r>
    </w:p>
    <w:tbl>
      <w:tblPr>
        <w:tblStyle w:val="4"/>
        <w:tblW w:w="0" w:type="auto"/>
        <w:jc w:val="center"/>
        <w:tblLayout w:type="fixed"/>
        <w:tblCellMar>
          <w:top w:w="0" w:type="dxa"/>
          <w:left w:w="10" w:type="dxa"/>
          <w:bottom w:w="0" w:type="dxa"/>
          <w:right w:w="10" w:type="dxa"/>
        </w:tblCellMar>
      </w:tblPr>
      <w:tblGrid>
        <w:gridCol w:w="1454"/>
        <w:gridCol w:w="1354"/>
        <w:gridCol w:w="1354"/>
        <w:gridCol w:w="1354"/>
        <w:gridCol w:w="1354"/>
        <w:gridCol w:w="1354"/>
        <w:gridCol w:w="1354"/>
        <w:gridCol w:w="1354"/>
        <w:gridCol w:w="1354"/>
        <w:gridCol w:w="1469"/>
      </w:tblGrid>
      <w:tr>
        <w:tblPrEx>
          <w:tblCellMar>
            <w:top w:w="0" w:type="dxa"/>
            <w:left w:w="10" w:type="dxa"/>
            <w:bottom w:w="0" w:type="dxa"/>
            <w:right w:w="10" w:type="dxa"/>
          </w:tblCellMar>
        </w:tblPrEx>
        <w:trPr>
          <w:trHeight w:val="36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实验室代码</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检测日期</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样品类型</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样品编号</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检测项目</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检测值</w:t>
            </w:r>
            <w:r>
              <w:rPr>
                <w:color w:val="000000"/>
                <w:spacing w:val="0"/>
                <w:w w:val="100"/>
                <w:position w:val="0"/>
                <w:sz w:val="24"/>
                <w:szCs w:val="24"/>
                <w:shd w:val="clear" w:color="auto" w:fill="auto"/>
                <w:lang w:val="en-US" w:eastAsia="en-US" w:bidi="en-US"/>
              </w:rPr>
              <w:t>A</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检测值</w:t>
            </w:r>
            <w:r>
              <w:rPr>
                <w:color w:val="000000"/>
                <w:spacing w:val="0"/>
                <w:w w:val="100"/>
                <w:position w:val="0"/>
                <w:sz w:val="24"/>
                <w:szCs w:val="24"/>
                <w:shd w:val="clear" w:color="auto" w:fill="auto"/>
                <w:lang w:val="en-US" w:eastAsia="en-US" w:bidi="en-US"/>
              </w:rPr>
              <w:t>B</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相对偏差/%</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结果评价</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检测人员</w:t>
            </w:r>
          </w:p>
        </w:tc>
      </w:tr>
      <w:tr>
        <w:tblPrEx>
          <w:tblCellMar>
            <w:top w:w="0" w:type="dxa"/>
            <w:left w:w="10" w:type="dxa"/>
            <w:bottom w:w="0" w:type="dxa"/>
            <w:right w:w="10" w:type="dxa"/>
          </w:tblCellMar>
        </w:tblPrEx>
        <w:trPr>
          <w:trHeight w:val="360" w:hRule="exact"/>
          <w:jc w:val="center"/>
        </w:trPr>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360" w:hRule="exact"/>
          <w:jc w:val="center"/>
        </w:trPr>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370" w:hRule="exact"/>
          <w:jc w:val="center"/>
        </w:trPr>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360" w:lineRule="auto"/>
              <w:rPr>
                <w:sz w:val="10"/>
                <w:szCs w:val="10"/>
              </w:rPr>
            </w:pPr>
          </w:p>
        </w:tc>
      </w:tr>
    </w:tbl>
    <w:p>
      <w:pPr>
        <w:widowControl w:val="0"/>
        <w:spacing w:after="359" w:line="360" w:lineRule="auto"/>
      </w:pPr>
    </w:p>
    <w:p>
      <w:pPr>
        <w:widowControl w:val="0"/>
        <w:spacing w:after="359" w:line="360" w:lineRule="auto"/>
      </w:pPr>
    </w:p>
    <w:p>
      <w:pPr>
        <w:pStyle w:val="29"/>
        <w:keepNext w:val="0"/>
        <w:keepLines w:val="0"/>
        <w:widowControl w:val="0"/>
        <w:shd w:val="clear" w:color="auto" w:fill="auto"/>
        <w:bidi w:val="0"/>
        <w:spacing w:before="0" w:after="0" w:line="360" w:lineRule="auto"/>
        <w:ind w:left="0" w:right="0" w:firstLine="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C-7</w:t>
      </w:r>
      <w:r>
        <w:rPr>
          <w:rFonts w:hint="eastAsia" w:asciiTheme="majorEastAsia" w:hAnsiTheme="majorEastAsia" w:eastAsiaTheme="majorEastAsia" w:cstheme="majorEastAsia"/>
          <w:color w:val="000000"/>
          <w:spacing w:val="0"/>
          <w:w w:val="100"/>
          <w:position w:val="0"/>
          <w:sz w:val="21"/>
          <w:szCs w:val="21"/>
          <w:shd w:val="clear" w:color="auto" w:fill="auto"/>
        </w:rPr>
        <w:t>异常样品复检率记录</w:t>
      </w:r>
    </w:p>
    <w:tbl>
      <w:tblPr>
        <w:tblStyle w:val="4"/>
        <w:tblW w:w="0" w:type="auto"/>
        <w:jc w:val="center"/>
        <w:tblLayout w:type="fixed"/>
        <w:tblCellMar>
          <w:top w:w="0" w:type="dxa"/>
          <w:left w:w="10" w:type="dxa"/>
          <w:bottom w:w="0" w:type="dxa"/>
          <w:right w:w="10" w:type="dxa"/>
        </w:tblCellMar>
      </w:tblPr>
      <w:tblGrid>
        <w:gridCol w:w="1632"/>
        <w:gridCol w:w="1714"/>
        <w:gridCol w:w="1718"/>
        <w:gridCol w:w="1714"/>
        <w:gridCol w:w="1714"/>
        <w:gridCol w:w="1714"/>
        <w:gridCol w:w="1718"/>
        <w:gridCol w:w="1829"/>
      </w:tblGrid>
      <w:tr>
        <w:tblPrEx>
          <w:tblCellMar>
            <w:top w:w="0" w:type="dxa"/>
            <w:left w:w="10" w:type="dxa"/>
            <w:bottom w:w="0" w:type="dxa"/>
            <w:right w:w="10" w:type="dxa"/>
          </w:tblCellMar>
        </w:tblPrEx>
        <w:trPr>
          <w:trHeight w:val="36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实验室代码</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报告日期</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样品类型</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检测项目</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批次样品数</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异常样品数</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复检样品数</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24"/>
                <w:szCs w:val="24"/>
              </w:rPr>
            </w:pPr>
            <w:r>
              <w:rPr>
                <w:color w:val="000000"/>
                <w:spacing w:val="0"/>
                <w:w w:val="100"/>
                <w:position w:val="0"/>
                <w:sz w:val="24"/>
                <w:szCs w:val="24"/>
                <w:shd w:val="clear" w:color="auto" w:fill="auto"/>
              </w:rPr>
              <w:t>合格率/%</w:t>
            </w:r>
          </w:p>
        </w:tc>
      </w:tr>
      <w:tr>
        <w:tblPrEx>
          <w:tblCellMar>
            <w:top w:w="0" w:type="dxa"/>
            <w:left w:w="10" w:type="dxa"/>
            <w:bottom w:w="0" w:type="dxa"/>
            <w:right w:w="10" w:type="dxa"/>
          </w:tblCellMar>
        </w:tblPrEx>
        <w:trPr>
          <w:trHeight w:val="360" w:hRule="exact"/>
          <w:jc w:val="center"/>
        </w:trPr>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360" w:hRule="exact"/>
          <w:jc w:val="center"/>
        </w:trPr>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360" w:lineRule="auto"/>
              <w:rPr>
                <w:sz w:val="10"/>
                <w:szCs w:val="10"/>
              </w:rPr>
            </w:pPr>
          </w:p>
        </w:tc>
      </w:tr>
      <w:tr>
        <w:tblPrEx>
          <w:tblCellMar>
            <w:top w:w="0" w:type="dxa"/>
            <w:left w:w="10" w:type="dxa"/>
            <w:bottom w:w="0" w:type="dxa"/>
            <w:right w:w="10" w:type="dxa"/>
          </w:tblCellMar>
        </w:tblPrEx>
        <w:trPr>
          <w:trHeight w:val="365" w:hRule="exact"/>
          <w:jc w:val="center"/>
        </w:trPr>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tcBorders>
            <w:shd w:val="clear" w:color="auto" w:fill="auto"/>
            <w:vAlign w:val="top"/>
          </w:tcPr>
          <w:p>
            <w:pPr>
              <w:widowControl w:val="0"/>
              <w:spacing w:line="36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360" w:lineRule="auto"/>
              <w:rPr>
                <w:sz w:val="10"/>
                <w:szCs w:val="10"/>
              </w:rPr>
            </w:pPr>
          </w:p>
        </w:tc>
      </w:tr>
    </w:tbl>
    <w:p>
      <w:pPr>
        <w:spacing w:line="360" w:lineRule="auto"/>
        <w:sectPr>
          <w:headerReference r:id="rId19" w:type="default"/>
          <w:footerReference r:id="rId21" w:type="default"/>
          <w:headerReference r:id="rId20" w:type="even"/>
          <w:footerReference r:id="rId22" w:type="even"/>
          <w:footnotePr>
            <w:numFmt w:val="decimal"/>
          </w:footnotePr>
          <w:pgSz w:w="16840" w:h="11900" w:orient="landscape"/>
          <w:pgMar w:top="1425" w:right="1523" w:bottom="1491" w:left="1148" w:header="997" w:footer="1063" w:gutter="0"/>
          <w:pgNumType w:start="23"/>
          <w:cols w:space="720" w:num="1"/>
          <w:rtlGutter w:val="0"/>
          <w:docGrid w:linePitch="360" w:charSpace="0"/>
        </w:sectPr>
      </w:pPr>
    </w:p>
    <w:p>
      <w:pPr>
        <w:pStyle w:val="33"/>
        <w:keepNext/>
        <w:keepLines/>
        <w:widowControl w:val="0"/>
        <w:shd w:val="clear" w:color="auto" w:fill="auto"/>
        <w:bidi w:val="0"/>
        <w:spacing w:before="240" w:after="0" w:line="240" w:lineRule="auto"/>
        <w:ind w:left="0" w:right="0" w:firstLine="0"/>
        <w:jc w:val="center"/>
        <w:rPr>
          <w:rFonts w:hint="eastAsia" w:ascii="华文宋体" w:hAnsi="华文宋体" w:eastAsia="华文宋体" w:cs="华文宋体"/>
          <w:b/>
          <w:bCs/>
          <w:sz w:val="28"/>
          <w:szCs w:val="28"/>
        </w:rPr>
      </w:pPr>
      <w:bookmarkStart w:id="64" w:name="bookmark138"/>
      <w:r>
        <w:rPr>
          <w:rFonts w:hint="eastAsia" w:ascii="华文宋体" w:hAnsi="华文宋体" w:eastAsia="华文宋体" w:cs="华文宋体"/>
          <w:b/>
          <w:bCs/>
          <w:color w:val="000000"/>
          <w:spacing w:val="0"/>
          <w:w w:val="100"/>
          <w:position w:val="0"/>
          <w:sz w:val="28"/>
          <w:szCs w:val="28"/>
          <w:shd w:val="clear" w:color="auto" w:fill="auto"/>
        </w:rPr>
        <w:t>附录</w:t>
      </w:r>
      <w:r>
        <w:rPr>
          <w:rFonts w:hint="eastAsia" w:ascii="华文宋体" w:hAnsi="华文宋体" w:eastAsia="华文宋体" w:cs="华文宋体"/>
          <w:b/>
          <w:bCs/>
          <w:color w:val="000000"/>
          <w:spacing w:val="0"/>
          <w:w w:val="100"/>
          <w:position w:val="0"/>
          <w:sz w:val="28"/>
          <w:szCs w:val="28"/>
          <w:shd w:val="clear" w:color="auto" w:fill="auto"/>
          <w:lang w:val="en-US" w:eastAsia="en-US" w:bidi="en-US"/>
        </w:rPr>
        <w:t>D</w:t>
      </w:r>
      <w:bookmarkEnd w:id="64"/>
    </w:p>
    <w:p>
      <w:pPr>
        <w:pStyle w:val="31"/>
        <w:keepNext/>
        <w:keepLines/>
        <w:widowControl w:val="0"/>
        <w:shd w:val="clear" w:color="auto" w:fill="auto"/>
        <w:bidi w:val="0"/>
        <w:spacing w:before="0" w:after="220" w:line="240" w:lineRule="auto"/>
        <w:ind w:left="0" w:right="0" w:firstLine="0"/>
        <w:jc w:val="center"/>
        <w:rPr>
          <w:rFonts w:hint="eastAsia" w:ascii="华文宋体" w:hAnsi="华文宋体" w:eastAsia="华文宋体" w:cs="华文宋体"/>
          <w:b/>
          <w:bCs/>
          <w:sz w:val="28"/>
          <w:szCs w:val="28"/>
        </w:rPr>
      </w:pPr>
      <w:bookmarkStart w:id="65" w:name="bookmark140"/>
      <w:r>
        <w:rPr>
          <w:rFonts w:hint="eastAsia" w:ascii="华文宋体" w:hAnsi="华文宋体" w:eastAsia="华文宋体" w:cs="华文宋体"/>
          <w:b/>
          <w:bCs/>
          <w:color w:val="000000"/>
          <w:spacing w:val="0"/>
          <w:w w:val="100"/>
          <w:position w:val="0"/>
          <w:sz w:val="28"/>
          <w:szCs w:val="28"/>
          <w:shd w:val="clear" w:color="auto" w:fill="auto"/>
        </w:rPr>
        <w:t>（资料性）</w:t>
      </w:r>
      <w:r>
        <w:rPr>
          <w:rFonts w:hint="eastAsia" w:ascii="华文宋体" w:hAnsi="华文宋体" w:eastAsia="华文宋体" w:cs="华文宋体"/>
          <w:b/>
          <w:bCs/>
          <w:color w:val="000000"/>
          <w:spacing w:val="0"/>
          <w:w w:val="100"/>
          <w:position w:val="0"/>
          <w:sz w:val="28"/>
          <w:szCs w:val="28"/>
          <w:shd w:val="clear" w:color="auto" w:fill="auto"/>
        </w:rPr>
        <w:br w:type="textWrapping"/>
      </w:r>
      <w:r>
        <w:rPr>
          <w:rFonts w:hint="eastAsia" w:ascii="华文宋体" w:hAnsi="华文宋体" w:eastAsia="华文宋体" w:cs="华文宋体"/>
          <w:b/>
          <w:bCs/>
          <w:color w:val="000000"/>
          <w:spacing w:val="0"/>
          <w:w w:val="100"/>
          <w:position w:val="0"/>
          <w:sz w:val="28"/>
          <w:szCs w:val="28"/>
          <w:shd w:val="clear" w:color="auto" w:fill="auto"/>
        </w:rPr>
        <w:t>飞行检查/现场监督检查清单</w:t>
      </w:r>
      <w:bookmarkEnd w:id="65"/>
    </w:p>
    <w:p>
      <w:pPr>
        <w:pStyle w:val="15"/>
        <w:keepNext w:val="0"/>
        <w:keepLines w:val="0"/>
        <w:widowControl w:val="0"/>
        <w:shd w:val="clear" w:color="auto" w:fill="auto"/>
        <w:bidi w:val="0"/>
        <w:spacing w:before="0" w:after="160" w:line="360" w:lineRule="auto"/>
        <w:ind w:left="0" w:right="0" w:firstLine="440"/>
        <w:jc w:val="left"/>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color w:val="000000"/>
          <w:spacing w:val="0"/>
          <w:w w:val="100"/>
          <w:position w:val="0"/>
          <w:sz w:val="24"/>
          <w:szCs w:val="24"/>
          <w:shd w:val="clear" w:color="auto" w:fill="auto"/>
        </w:rPr>
        <w:t>飞行检查/现场监督检查清单见表附录</w:t>
      </w:r>
      <w:r>
        <w:rPr>
          <w:rFonts w:hint="eastAsia" w:asciiTheme="minorEastAsia" w:hAnsiTheme="minorEastAsia" w:eastAsiaTheme="minorEastAsia" w:cstheme="minorEastAsia"/>
          <w:b w:val="0"/>
          <w:bCs w:val="0"/>
          <w:color w:val="000000"/>
          <w:spacing w:val="0"/>
          <w:w w:val="100"/>
          <w:position w:val="0"/>
          <w:sz w:val="24"/>
          <w:szCs w:val="24"/>
          <w:shd w:val="clear" w:color="auto" w:fill="auto"/>
          <w:lang w:val="en-US" w:eastAsia="en-US" w:bidi="en-US"/>
        </w:rPr>
        <w:t>D-1</w:t>
      </w:r>
      <w:r>
        <w:rPr>
          <w:rFonts w:hint="eastAsia" w:asciiTheme="minorEastAsia" w:hAnsiTheme="minorEastAsia" w:eastAsiaTheme="minorEastAsia" w:cstheme="minorEastAsia"/>
          <w:b w:val="0"/>
          <w:bCs w:val="0"/>
          <w:color w:val="000000"/>
          <w:spacing w:val="0"/>
          <w:w w:val="100"/>
          <w:position w:val="0"/>
          <w:sz w:val="24"/>
          <w:szCs w:val="24"/>
          <w:shd w:val="clear" w:color="auto" w:fill="auto"/>
        </w:rPr>
        <w:t>和表附录</w:t>
      </w:r>
      <w:r>
        <w:rPr>
          <w:rFonts w:hint="eastAsia" w:asciiTheme="minorEastAsia" w:hAnsiTheme="minorEastAsia" w:eastAsiaTheme="minorEastAsia" w:cstheme="minorEastAsia"/>
          <w:b w:val="0"/>
          <w:bCs w:val="0"/>
          <w:color w:val="000000"/>
          <w:spacing w:val="0"/>
          <w:w w:val="100"/>
          <w:position w:val="0"/>
          <w:sz w:val="24"/>
          <w:szCs w:val="24"/>
          <w:shd w:val="clear" w:color="auto" w:fill="auto"/>
          <w:lang w:val="en-US" w:eastAsia="en-US" w:bidi="en-US"/>
        </w:rPr>
        <w:t>D-2。</w:t>
      </w:r>
    </w:p>
    <w:p>
      <w:pPr>
        <w:pStyle w:val="17"/>
        <w:keepNext w:val="0"/>
        <w:keepLines w:val="0"/>
        <w:widowControl w:val="0"/>
        <w:shd w:val="clear" w:color="auto" w:fill="auto"/>
        <w:bidi w:val="0"/>
        <w:spacing w:before="0" w:after="0" w:line="360" w:lineRule="auto"/>
        <w:ind w:left="0" w:right="0" w:firstLine="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rPr>
        <w:t>表附录</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D-1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飞行检查/现场监督检查项目清单</w:t>
      </w:r>
    </w:p>
    <w:p>
      <w:pPr>
        <w:pStyle w:val="29"/>
        <w:keepNext w:val="0"/>
        <w:keepLines w:val="0"/>
        <w:widowControl w:val="0"/>
        <w:shd w:val="clear" w:color="auto" w:fill="auto"/>
        <w:tabs>
          <w:tab w:val="left" w:pos="7051"/>
          <w:tab w:val="left" w:pos="8314"/>
        </w:tabs>
        <w:bidi w:val="0"/>
        <w:spacing w:before="0" w:after="0" w:line="360" w:lineRule="auto"/>
        <w:ind w:left="0" w:right="0" w:firstLine="0"/>
        <w:jc w:val="left"/>
      </w:pPr>
      <w:r>
        <w:rPr>
          <w:b w:val="0"/>
          <w:bCs w:val="0"/>
          <w:color w:val="000000"/>
          <w:spacing w:val="0"/>
          <w:w w:val="100"/>
          <w:position w:val="0"/>
          <w:shd w:val="clear" w:color="auto" w:fill="auto"/>
        </w:rPr>
        <w:t>实验室名称 （盖章） :</w:t>
      </w:r>
      <w:r>
        <w:rPr>
          <w:b w:val="0"/>
          <w:bCs w:val="0"/>
          <w:color w:val="000000"/>
          <w:spacing w:val="0"/>
          <w:w w:val="100"/>
          <w:position w:val="0"/>
          <w:shd w:val="clear" w:color="auto" w:fill="auto"/>
        </w:rPr>
        <w:tab/>
      </w:r>
      <w:r>
        <w:rPr>
          <w:b w:val="0"/>
          <w:bCs w:val="0"/>
          <w:color w:val="000000"/>
          <w:spacing w:val="0"/>
          <w:w w:val="100"/>
          <w:position w:val="0"/>
          <w:shd w:val="clear" w:color="auto" w:fill="auto"/>
        </w:rPr>
        <w:t>检查日期:</w:t>
      </w:r>
      <w:r>
        <w:rPr>
          <w:b w:val="0"/>
          <w:bCs w:val="0"/>
          <w:color w:val="000000"/>
          <w:spacing w:val="0"/>
          <w:w w:val="100"/>
          <w:position w:val="0"/>
          <w:shd w:val="clear" w:color="auto" w:fill="auto"/>
        </w:rPr>
        <w:tab/>
      </w:r>
      <w:r>
        <w:rPr>
          <w:b w:val="0"/>
          <w:bCs w:val="0"/>
          <w:color w:val="000000"/>
          <w:spacing w:val="0"/>
          <w:w w:val="100"/>
          <w:position w:val="0"/>
          <w:shd w:val="clear" w:color="auto" w:fill="auto"/>
        </w:rPr>
        <w:t>年 月 日</w:t>
      </w:r>
    </w:p>
    <w:tbl>
      <w:tblPr>
        <w:tblStyle w:val="4"/>
        <w:tblW w:w="0" w:type="auto"/>
        <w:jc w:val="center"/>
        <w:tblLayout w:type="fixed"/>
        <w:tblCellMar>
          <w:top w:w="0" w:type="dxa"/>
          <w:left w:w="10" w:type="dxa"/>
          <w:bottom w:w="0" w:type="dxa"/>
          <w:right w:w="10" w:type="dxa"/>
        </w:tblCellMar>
      </w:tblPr>
      <w:tblGrid>
        <w:gridCol w:w="542"/>
        <w:gridCol w:w="902"/>
        <w:gridCol w:w="4694"/>
        <w:gridCol w:w="1262"/>
        <w:gridCol w:w="1834"/>
      </w:tblGrid>
      <w:tr>
        <w:tblPrEx>
          <w:tblCellMar>
            <w:top w:w="0" w:type="dxa"/>
            <w:left w:w="10" w:type="dxa"/>
            <w:bottom w:w="0" w:type="dxa"/>
            <w:right w:w="10" w:type="dxa"/>
          </w:tblCellMar>
        </w:tblPrEx>
        <w:trPr>
          <w:trHeight w:val="811"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序号</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检查要素</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检查内容</w:t>
            </w:r>
          </w:p>
        </w:tc>
        <w:tc>
          <w:tcPr>
            <w:tcBorders>
              <w:top w:val="single" w:color="auto" w:sz="4" w:space="0"/>
              <w:lef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检查结果</w:t>
            </w:r>
          </w:p>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（符合、基本符合、不符合）</w:t>
            </w:r>
          </w:p>
        </w:tc>
        <w:tc>
          <w:tcPr>
            <w:tcBorders>
              <w:top w:val="single" w:color="auto" w:sz="4" w:space="0"/>
              <w:left w:val="single" w:color="auto" w:sz="4" w:space="0"/>
              <w:righ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发现问题（包括作为证据的材料名称、清单，文件号等）</w:t>
            </w:r>
          </w:p>
        </w:tc>
      </w:tr>
      <w:tr>
        <w:tblPrEx>
          <w:tblCellMar>
            <w:top w:w="0" w:type="dxa"/>
            <w:left w:w="10" w:type="dxa"/>
            <w:bottom w:w="0" w:type="dxa"/>
            <w:right w:w="10" w:type="dxa"/>
          </w:tblCellMar>
        </w:tblPrEx>
        <w:trPr>
          <w:trHeight w:val="1757"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1</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质量管理</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依据相关要求，建立并有效运行质量保证体系；</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按照第三次全国土壤普查有关技术规范和管理要求，进一步完善内部质量管理制度；</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应按照</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第三次全国土壤普查全程质量控制技术规范</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有关要求，制定单位内部质量保证与质量控制方案和计划，涵盖样品制备（细磨）、内部流转、保存、分析测试及报告编制等全流程，并实施全过程质量控制</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1306"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2</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检测能力</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7"/>
                <w:szCs w:val="17"/>
              </w:rPr>
            </w:pPr>
            <w:r>
              <w:rPr>
                <w:color w:val="000000"/>
                <w:spacing w:val="0"/>
                <w:w w:val="100"/>
                <w:position w:val="0"/>
                <w:sz w:val="18"/>
                <w:szCs w:val="18"/>
                <w:shd w:val="clear" w:color="auto" w:fill="auto"/>
              </w:rPr>
              <w:t>资质认定批准或实验室认可的检测能力应涵盖</w:t>
            </w:r>
            <w:r>
              <w:rPr>
                <w:color w:val="000000"/>
                <w:spacing w:val="0"/>
                <w:w w:val="100"/>
                <w:position w:val="0"/>
                <w:sz w:val="17"/>
                <w:szCs w:val="17"/>
                <w:shd w:val="clear" w:color="auto" w:fill="auto"/>
              </w:rPr>
              <w:t>50%</w:t>
            </w:r>
            <w:r>
              <w:rPr>
                <w:color w:val="000000"/>
                <w:spacing w:val="0"/>
                <w:w w:val="100"/>
                <w:position w:val="0"/>
                <w:sz w:val="18"/>
                <w:szCs w:val="18"/>
                <w:shd w:val="clear" w:color="auto" w:fill="auto"/>
              </w:rPr>
              <w:t>以上第三次全国土壤普查土壤理化性状指标</w:t>
            </w:r>
            <w:r>
              <w:rPr>
                <w:color w:val="000000"/>
                <w:spacing w:val="0"/>
                <w:w w:val="100"/>
                <w:position w:val="0"/>
                <w:sz w:val="17"/>
                <w:szCs w:val="17"/>
                <w:shd w:val="clear" w:color="auto" w:fill="auto"/>
              </w:rPr>
              <w:t>；</w:t>
            </w:r>
          </w:p>
          <w:p>
            <w:pPr>
              <w:pStyle w:val="17"/>
              <w:keepNext w:val="0"/>
              <w:keepLines w:val="0"/>
              <w:widowControl w:val="0"/>
              <w:shd w:val="clear" w:color="auto" w:fill="auto"/>
              <w:bidi w:val="0"/>
              <w:spacing w:before="0" w:after="0" w:line="240" w:lineRule="auto"/>
              <w:ind w:left="0" w:right="0" w:firstLine="0"/>
              <w:jc w:val="both"/>
              <w:rPr>
                <w:sz w:val="17"/>
                <w:szCs w:val="17"/>
              </w:rPr>
            </w:pPr>
            <w:r>
              <w:rPr>
                <w:color w:val="000000"/>
                <w:spacing w:val="0"/>
                <w:w w:val="100"/>
                <w:position w:val="0"/>
                <w:sz w:val="18"/>
                <w:szCs w:val="18"/>
                <w:shd w:val="clear" w:color="auto" w:fill="auto"/>
              </w:rPr>
              <w:t>检测能力与承担任务相匹配</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能保证在合同期内完成检测任务</w:t>
            </w:r>
            <w:r>
              <w:rPr>
                <w:color w:val="000000"/>
                <w:spacing w:val="0"/>
                <w:w w:val="100"/>
                <w:position w:val="0"/>
                <w:sz w:val="17"/>
                <w:szCs w:val="17"/>
                <w:shd w:val="clear" w:color="auto" w:fill="auto"/>
              </w:rPr>
              <w:t>；</w:t>
            </w:r>
          </w:p>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承担的检测任务不得转包和分包</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1531"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3</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样品细磨</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制样工具、制样场所与设施符合</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第三次全国土壤普查土壤样品制备与检测技术规范</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要求；</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细磨过程应有视频监控设备</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监控范围应能覆盖每个工位的制样环节</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监控设备运行良好</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监控记录保存完整</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样品制备记录表</w:t>
            </w:r>
            <w:r>
              <w:rPr>
                <w:color w:val="000000"/>
                <w:spacing w:val="0"/>
                <w:w w:val="100"/>
                <w:position w:val="0"/>
                <w:sz w:val="17"/>
                <w:szCs w:val="17"/>
                <w:shd w:val="clear" w:color="auto" w:fill="auto"/>
                <w:lang w:val="en-US" w:eastAsia="en-US" w:bidi="en-US"/>
              </w:rPr>
              <w:t>（0.25mm</w:t>
            </w:r>
            <w:r>
              <w:rPr>
                <w:color w:val="000000"/>
                <w:spacing w:val="0"/>
                <w:w w:val="100"/>
                <w:position w:val="0"/>
                <w:sz w:val="18"/>
                <w:szCs w:val="18"/>
                <w:shd w:val="clear" w:color="auto" w:fill="auto"/>
                <w:lang w:val="en-US" w:eastAsia="en-US" w:bidi="en-US"/>
              </w:rPr>
              <w:t>、</w:t>
            </w:r>
            <w:r>
              <w:rPr>
                <w:color w:val="000000"/>
                <w:spacing w:val="0"/>
                <w:w w:val="100"/>
                <w:position w:val="0"/>
                <w:sz w:val="17"/>
                <w:szCs w:val="17"/>
                <w:shd w:val="clear" w:color="auto" w:fill="auto"/>
                <w:lang w:val="en-US" w:eastAsia="en-US" w:bidi="en-US"/>
              </w:rPr>
              <w:t>0.149mm</w:t>
            </w:r>
            <w:r>
              <w:rPr>
                <w:color w:val="000000"/>
                <w:spacing w:val="0"/>
                <w:w w:val="100"/>
                <w:position w:val="0"/>
                <w:sz w:val="18"/>
                <w:szCs w:val="18"/>
                <w:shd w:val="clear" w:color="auto" w:fill="auto"/>
              </w:rPr>
              <w:t>孔径筛</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保留完整</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样品编码保持不变</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严禁套筛</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1982"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4</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leftChars="0" w:right="0" w:firstLine="0" w:firstLineChars="0"/>
              <w:jc w:val="center"/>
              <w:rPr>
                <w:sz w:val="18"/>
                <w:szCs w:val="18"/>
              </w:rPr>
            </w:pPr>
            <w:r>
              <w:rPr>
                <w:color w:val="000000"/>
                <w:spacing w:val="0"/>
                <w:w w:val="100"/>
                <w:position w:val="0"/>
                <w:sz w:val="18"/>
                <w:szCs w:val="18"/>
                <w:shd w:val="clear" w:color="auto" w:fill="auto"/>
              </w:rPr>
              <w:t>人员</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样品制备、样品流转、样品检测、质量控制人员能力和数量满足普查检测任务需要；</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检测实验室主要技术负责人、技术骨干及质量检查人员等均需通过全国土壤普查办或省级土壤普查办统一组织的集中培训，取得培训结业证书，应掌握相关技术规定和管理要求；</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所有参与土壤三普任务的人员需经培训上岗，并保留人员培训和授权上岗记录。有人员监督计划和实施记录</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1536" w:hRule="exact"/>
          <w:jc w:val="center"/>
        </w:trPr>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6"/>
                <w:szCs w:val="16"/>
              </w:rPr>
            </w:pPr>
            <w:r>
              <w:rPr>
                <w:color w:val="000000"/>
                <w:spacing w:val="0"/>
                <w:w w:val="100"/>
                <w:position w:val="0"/>
                <w:sz w:val="17"/>
                <w:szCs w:val="17"/>
                <w:shd w:val="clear" w:color="auto" w:fill="auto"/>
              </w:rPr>
              <w:t>5</w:t>
            </w: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场所环境</w:t>
            </w: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实验室场所应与所申请的场所一致；</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实验室内合理分区，避免交叉污染和相互干扰；</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样品制备、保存、检测环境应符合场所环境、仪器设备、检测方法等有关要求；</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对可能影响检测结果质量的环境条件，应进行识别并制定成文件，对其实施监控和记录，保证符合相关技术要求</w:t>
            </w:r>
          </w:p>
        </w:tc>
        <w:tc>
          <w:tcPr>
            <w:tcBorders>
              <w:top w:val="single" w:color="auto" w:sz="4" w:space="0"/>
              <w:left w:val="single" w:color="auto" w:sz="4" w:space="0"/>
              <w:bottom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240" w:lineRule="auto"/>
              <w:rPr>
                <w:sz w:val="10"/>
                <w:szCs w:val="10"/>
              </w:rPr>
            </w:pPr>
          </w:p>
        </w:tc>
      </w:tr>
    </w:tbl>
    <w:p>
      <w:pPr>
        <w:spacing w:line="360" w:lineRule="auto"/>
        <w:sectPr>
          <w:headerReference r:id="rId23" w:type="default"/>
          <w:footerReference r:id="rId25" w:type="default"/>
          <w:headerReference r:id="rId24" w:type="even"/>
          <w:footerReference r:id="rId26" w:type="even"/>
          <w:footnotePr>
            <w:numFmt w:val="decimal"/>
          </w:footnotePr>
          <w:pgSz w:w="11900" w:h="16840"/>
          <w:pgMar w:top="1736" w:right="1319" w:bottom="1736" w:left="1323" w:header="0" w:footer="3" w:gutter="0"/>
          <w:pgNumType w:start="277"/>
          <w:cols w:space="720" w:num="1"/>
          <w:rtlGutter w:val="0"/>
          <w:docGrid w:linePitch="360" w:charSpace="0"/>
        </w:sectPr>
      </w:pPr>
    </w:p>
    <w:p>
      <w:pPr>
        <w:pStyle w:val="29"/>
        <w:keepNext w:val="0"/>
        <w:keepLines w:val="0"/>
        <w:widowControl w:val="0"/>
        <w:shd w:val="clear" w:color="auto" w:fill="auto"/>
        <w:bidi w:val="0"/>
        <w:spacing w:before="0" w:after="0" w:line="360" w:lineRule="auto"/>
        <w:ind w:left="0" w:right="0" w:firstLine="0"/>
        <w:jc w:val="right"/>
      </w:pPr>
      <w:r>
        <w:rPr>
          <w:b w:val="0"/>
          <w:bCs w:val="0"/>
          <w:color w:val="000000"/>
          <w:spacing w:val="0"/>
          <w:w w:val="100"/>
          <w:position w:val="0"/>
          <w:shd w:val="clear" w:color="auto" w:fill="auto"/>
        </w:rPr>
        <w:t>（续表）</w:t>
      </w:r>
    </w:p>
    <w:tbl>
      <w:tblPr>
        <w:tblStyle w:val="4"/>
        <w:tblW w:w="0" w:type="auto"/>
        <w:jc w:val="center"/>
        <w:tblLayout w:type="fixed"/>
        <w:tblCellMar>
          <w:top w:w="0" w:type="dxa"/>
          <w:left w:w="10" w:type="dxa"/>
          <w:bottom w:w="0" w:type="dxa"/>
          <w:right w:w="10" w:type="dxa"/>
        </w:tblCellMar>
      </w:tblPr>
      <w:tblGrid>
        <w:gridCol w:w="547"/>
        <w:gridCol w:w="902"/>
        <w:gridCol w:w="4788"/>
        <w:gridCol w:w="1169"/>
        <w:gridCol w:w="1829"/>
      </w:tblGrid>
      <w:tr>
        <w:tblPrEx>
          <w:tblCellMar>
            <w:top w:w="0" w:type="dxa"/>
            <w:left w:w="10" w:type="dxa"/>
            <w:bottom w:w="0" w:type="dxa"/>
            <w:right w:w="10" w:type="dxa"/>
          </w:tblCellMar>
        </w:tblPrEx>
        <w:trPr>
          <w:trHeight w:val="816" w:hRule="exact"/>
          <w:jc w:val="center"/>
        </w:trPr>
        <w:tc>
          <w:tcPr>
            <w:tcW w:w="547"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序号</w:t>
            </w:r>
          </w:p>
        </w:tc>
        <w:tc>
          <w:tcPr>
            <w:tcW w:w="90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检查要素</w:t>
            </w:r>
          </w:p>
        </w:tc>
        <w:tc>
          <w:tcPr>
            <w:tcW w:w="4788"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检查内容</w:t>
            </w:r>
          </w:p>
        </w:tc>
        <w:tc>
          <w:tcPr>
            <w:tcW w:w="1169" w:type="dxa"/>
            <w:tcBorders>
              <w:top w:val="single" w:color="auto" w:sz="4" w:space="0"/>
              <w:lef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检查结果</w:t>
            </w:r>
          </w:p>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（符合、基本 符合、不符合）</w:t>
            </w:r>
          </w:p>
        </w:tc>
        <w:tc>
          <w:tcPr>
            <w:tcBorders>
              <w:top w:val="single" w:color="auto" w:sz="4" w:space="0"/>
              <w:left w:val="single" w:color="auto" w:sz="4" w:space="0"/>
              <w:righ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发现问题（包括作为证据的材料名称、清单，文件号等）</w:t>
            </w:r>
          </w:p>
        </w:tc>
      </w:tr>
      <w:tr>
        <w:tblPrEx>
          <w:tblCellMar>
            <w:top w:w="0" w:type="dxa"/>
            <w:left w:w="10" w:type="dxa"/>
            <w:bottom w:w="0" w:type="dxa"/>
            <w:right w:w="10" w:type="dxa"/>
          </w:tblCellMar>
        </w:tblPrEx>
        <w:trPr>
          <w:trHeight w:val="3557" w:hRule="exact"/>
          <w:jc w:val="center"/>
        </w:trPr>
        <w:tc>
          <w:tcPr>
            <w:tcW w:w="547"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7"/>
                <w:szCs w:val="17"/>
              </w:rPr>
            </w:pPr>
            <w:r>
              <w:rPr>
                <w:color w:val="000000"/>
                <w:spacing w:val="0"/>
                <w:w w:val="100"/>
                <w:position w:val="0"/>
                <w:sz w:val="17"/>
                <w:szCs w:val="17"/>
                <w:shd w:val="clear" w:color="auto" w:fill="auto"/>
              </w:rPr>
              <w:t>6</w:t>
            </w:r>
          </w:p>
        </w:tc>
        <w:tc>
          <w:tcPr>
            <w:tcW w:w="90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8"/>
                <w:szCs w:val="18"/>
              </w:rPr>
            </w:pPr>
            <w:r>
              <w:rPr>
                <w:color w:val="000000"/>
                <w:spacing w:val="0"/>
                <w:w w:val="100"/>
                <w:position w:val="0"/>
                <w:sz w:val="18"/>
                <w:szCs w:val="18"/>
                <w:shd w:val="clear" w:color="auto" w:fill="auto"/>
              </w:rPr>
              <w:t>设施设备</w:t>
            </w:r>
          </w:p>
        </w:tc>
        <w:tc>
          <w:tcPr>
            <w:tcW w:w="4788"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应具备第三次全国土壤普查土壤理化性状指标所需仪器设备；</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开展相应检测指标的仪器设备均应完好，技术指标应符合申请普查样品检测任务要求；</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仪器设备投入使用前，应采用检定、校准或核查等方式，确认其是否满足检测的要求，并保持其在有效期内进行使用。必要时，应使用校准给出的修正信息，以确保仪器设备满足检测方法的需要；</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应有仪器设备使用记录。记录应包括使用时间、使用人、样品编号、检测项目和仪器状况等信息；</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应配备满足普查检测参数需要的质控样品。质控样品由专人保管，贮存场所符合要求，能溯源到标准物质（参比物质），并开展期间核查；</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检测过程中使用的标准溶液应能溯源至有证标准物质和/或配制（稀释）记录，并满足方法规定</w:t>
            </w:r>
          </w:p>
        </w:tc>
        <w:tc>
          <w:tcPr>
            <w:tcW w:w="1169" w:type="dxa"/>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1757" w:hRule="exact"/>
          <w:jc w:val="center"/>
        </w:trPr>
        <w:tc>
          <w:tcPr>
            <w:tcW w:w="547"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7"/>
                <w:szCs w:val="17"/>
              </w:rPr>
            </w:pPr>
            <w:r>
              <w:rPr>
                <w:color w:val="000000"/>
                <w:spacing w:val="0"/>
                <w:w w:val="100"/>
                <w:position w:val="0"/>
                <w:sz w:val="17"/>
                <w:szCs w:val="17"/>
                <w:shd w:val="clear" w:color="auto" w:fill="auto"/>
              </w:rPr>
              <w:t>7</w:t>
            </w:r>
          </w:p>
        </w:tc>
        <w:tc>
          <w:tcPr>
            <w:tcW w:w="90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8"/>
                <w:szCs w:val="18"/>
              </w:rPr>
            </w:pPr>
            <w:r>
              <w:rPr>
                <w:color w:val="000000"/>
                <w:spacing w:val="0"/>
                <w:w w:val="100"/>
                <w:position w:val="0"/>
                <w:sz w:val="18"/>
                <w:szCs w:val="18"/>
                <w:shd w:val="clear" w:color="auto" w:fill="auto"/>
              </w:rPr>
              <w:t>样品管理</w:t>
            </w:r>
          </w:p>
        </w:tc>
        <w:tc>
          <w:tcPr>
            <w:tcW w:w="4788"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样品接收、核查和发放各环节应受控，有专人负责实验室样品外部样品接收和内部流转，有样品接收和内部流转记录；</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样品标签及其包装应完整无损，样品标签包括但不限于:唯一性标识、状态标识和制样粒径（目数）标识等；样品应规范、有序排列、分区存放，并有明显标志，避免</w:t>
            </w:r>
          </w:p>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混淆</w:t>
            </w:r>
          </w:p>
        </w:tc>
        <w:tc>
          <w:tcPr>
            <w:tcW w:w="1169" w:type="dxa"/>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1531" w:hRule="exact"/>
          <w:jc w:val="center"/>
        </w:trPr>
        <w:tc>
          <w:tcPr>
            <w:tcW w:w="547"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7"/>
                <w:szCs w:val="17"/>
              </w:rPr>
            </w:pPr>
            <w:r>
              <w:rPr>
                <w:color w:val="000000"/>
                <w:spacing w:val="0"/>
                <w:w w:val="100"/>
                <w:position w:val="0"/>
                <w:sz w:val="17"/>
                <w:szCs w:val="17"/>
                <w:shd w:val="clear" w:color="auto" w:fill="auto"/>
              </w:rPr>
              <w:t>8</w:t>
            </w:r>
          </w:p>
        </w:tc>
        <w:tc>
          <w:tcPr>
            <w:tcW w:w="90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8"/>
                <w:szCs w:val="18"/>
              </w:rPr>
            </w:pPr>
            <w:r>
              <w:rPr>
                <w:color w:val="000000"/>
                <w:spacing w:val="0"/>
                <w:w w:val="100"/>
                <w:position w:val="0"/>
                <w:sz w:val="18"/>
                <w:szCs w:val="18"/>
                <w:shd w:val="clear" w:color="auto" w:fill="auto"/>
              </w:rPr>
              <w:t>试剂材料</w:t>
            </w:r>
          </w:p>
        </w:tc>
        <w:tc>
          <w:tcPr>
            <w:tcW w:w="4788"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对检测结果有影响的关键试剂和耗材应经过检查或证实符合有关检测方法中规定的要求后，投入使用，并保存相关记录；</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试剂耗材由专人负责，保存条件适宜，确保安全使用与管理；</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有实验用水检查记录，确保水质满足方法要求</w:t>
            </w:r>
          </w:p>
        </w:tc>
        <w:tc>
          <w:tcPr>
            <w:tcW w:w="1169" w:type="dxa"/>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2203" w:hRule="exact"/>
          <w:jc w:val="center"/>
        </w:trPr>
        <w:tc>
          <w:tcPr>
            <w:tcW w:w="547"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7"/>
                <w:szCs w:val="17"/>
              </w:rPr>
            </w:pPr>
            <w:r>
              <w:rPr>
                <w:color w:val="000000"/>
                <w:spacing w:val="0"/>
                <w:w w:val="100"/>
                <w:position w:val="0"/>
                <w:sz w:val="17"/>
                <w:szCs w:val="17"/>
                <w:shd w:val="clear" w:color="auto" w:fill="auto"/>
              </w:rPr>
              <w:t>9</w:t>
            </w:r>
          </w:p>
        </w:tc>
        <w:tc>
          <w:tcPr>
            <w:tcW w:w="902"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8"/>
                <w:szCs w:val="18"/>
              </w:rPr>
            </w:pPr>
            <w:r>
              <w:rPr>
                <w:color w:val="000000"/>
                <w:spacing w:val="0"/>
                <w:w w:val="100"/>
                <w:position w:val="0"/>
                <w:sz w:val="18"/>
                <w:szCs w:val="18"/>
                <w:shd w:val="clear" w:color="auto" w:fill="auto"/>
              </w:rPr>
              <w:t>检测方法</w:t>
            </w:r>
          </w:p>
        </w:tc>
        <w:tc>
          <w:tcPr>
            <w:tcW w:w="4788" w:type="dxa"/>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方法选用</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第三次全国土壤普查土壤样品制备与检测技术规范</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推荐的检测方法；</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正式开展土壤三普样品检测任务之前，完成对所选用检测方法的检出限、测定下限、精密度、正确度、线性范围等方法各项特性指标的验证，并形成相关质量记录；检测过程产生的方法偏离（含样品制备）应经技术判断不影响检验检测结果，编制形成作业指导书，被技术负责人批准，并经省级土壤普查办（或省级质量控制实验室）同意才允许发生</w:t>
            </w:r>
          </w:p>
        </w:tc>
        <w:tc>
          <w:tcPr>
            <w:tcW w:w="1169" w:type="dxa"/>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2213" w:hRule="exact"/>
          <w:jc w:val="center"/>
        </w:trPr>
        <w:tc>
          <w:tcPr>
            <w:tcW w:w="547"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7"/>
                <w:szCs w:val="17"/>
              </w:rPr>
            </w:pPr>
            <w:r>
              <w:rPr>
                <w:color w:val="000000"/>
                <w:spacing w:val="0"/>
                <w:w w:val="100"/>
                <w:position w:val="0"/>
                <w:sz w:val="17"/>
                <w:szCs w:val="17"/>
                <w:shd w:val="clear" w:color="auto" w:fill="auto"/>
              </w:rPr>
              <w:t>10</w:t>
            </w:r>
          </w:p>
        </w:tc>
        <w:tc>
          <w:tcPr>
            <w:tcW w:w="902"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center"/>
              <w:rPr>
                <w:sz w:val="18"/>
                <w:szCs w:val="18"/>
              </w:rPr>
            </w:pPr>
            <w:r>
              <w:rPr>
                <w:color w:val="000000"/>
                <w:spacing w:val="0"/>
                <w:w w:val="100"/>
                <w:position w:val="0"/>
                <w:sz w:val="18"/>
                <w:szCs w:val="18"/>
                <w:shd w:val="clear" w:color="auto" w:fill="auto"/>
              </w:rPr>
              <w:t>空白试验</w:t>
            </w:r>
          </w:p>
        </w:tc>
        <w:tc>
          <w:tcPr>
            <w:tcW w:w="4788" w:type="dxa"/>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7"/>
                <w:szCs w:val="17"/>
              </w:rPr>
            </w:pPr>
            <w:r>
              <w:rPr>
                <w:color w:val="000000"/>
                <w:spacing w:val="0"/>
                <w:w w:val="100"/>
                <w:position w:val="0"/>
                <w:sz w:val="18"/>
                <w:szCs w:val="18"/>
                <w:shd w:val="clear" w:color="auto" w:fill="auto"/>
              </w:rPr>
              <w:t>每批次样品</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不多于</w:t>
            </w:r>
            <w:r>
              <w:rPr>
                <w:color w:val="000000"/>
                <w:spacing w:val="0"/>
                <w:w w:val="100"/>
                <w:position w:val="0"/>
                <w:sz w:val="17"/>
                <w:szCs w:val="17"/>
                <w:shd w:val="clear" w:color="auto" w:fill="auto"/>
              </w:rPr>
              <w:t>50</w:t>
            </w:r>
            <w:r>
              <w:rPr>
                <w:color w:val="000000"/>
                <w:spacing w:val="0"/>
                <w:w w:val="100"/>
                <w:position w:val="0"/>
                <w:sz w:val="18"/>
                <w:szCs w:val="18"/>
                <w:shd w:val="clear" w:color="auto" w:fill="auto"/>
              </w:rPr>
              <w:t>个样品</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分析时</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应进行空白试验，检测空白样品。检测方法有规定的，按检测方法的规定进行</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检测方法无规定时</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要求每批次分析样品应至少</w:t>
            </w:r>
            <w:r>
              <w:rPr>
                <w:color w:val="000000"/>
                <w:spacing w:val="0"/>
                <w:w w:val="100"/>
                <w:position w:val="0"/>
                <w:sz w:val="17"/>
                <w:szCs w:val="17"/>
                <w:shd w:val="clear" w:color="auto" w:fill="auto"/>
              </w:rPr>
              <w:t>2</w:t>
            </w:r>
            <w:r>
              <w:rPr>
                <w:color w:val="000000"/>
                <w:spacing w:val="0"/>
                <w:w w:val="100"/>
                <w:position w:val="0"/>
                <w:sz w:val="18"/>
                <w:szCs w:val="18"/>
                <w:shd w:val="clear" w:color="auto" w:fill="auto"/>
              </w:rPr>
              <w:t>个空白试验</w:t>
            </w:r>
            <w:r>
              <w:rPr>
                <w:color w:val="000000"/>
                <w:spacing w:val="0"/>
                <w:w w:val="100"/>
                <w:position w:val="0"/>
                <w:sz w:val="17"/>
                <w:szCs w:val="17"/>
                <w:shd w:val="clear" w:color="auto" w:fill="auto"/>
              </w:rPr>
              <w:t>；</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空白试验结果一般应低于方法检出限。空白试验结果略高于方法检出限但比较稳定，可进行多次重复试验，计算空白试验平均值并从样品检测结果中扣除；</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若空白试验结果明显超过正常值</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实验室应查找原因并采取适当的纠正和预防措施</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重新对样品进行检测</w:t>
            </w:r>
          </w:p>
        </w:tc>
        <w:tc>
          <w:tcPr>
            <w:tcW w:w="1169" w:type="dxa"/>
            <w:tcBorders>
              <w:top w:val="single" w:color="auto" w:sz="4" w:space="0"/>
              <w:left w:val="single" w:color="auto" w:sz="4" w:space="0"/>
              <w:bottom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240" w:lineRule="auto"/>
              <w:rPr>
                <w:sz w:val="10"/>
                <w:szCs w:val="10"/>
              </w:rPr>
            </w:pPr>
          </w:p>
        </w:tc>
      </w:tr>
    </w:tbl>
    <w:p>
      <w:pPr>
        <w:spacing w:line="360" w:lineRule="auto"/>
        <w:rPr>
          <w:sz w:val="2"/>
          <w:szCs w:val="2"/>
        </w:rPr>
      </w:pPr>
      <w:r>
        <w:br w:type="page"/>
      </w:r>
    </w:p>
    <w:p>
      <w:pPr>
        <w:pStyle w:val="29"/>
        <w:keepNext w:val="0"/>
        <w:keepLines w:val="0"/>
        <w:widowControl w:val="0"/>
        <w:shd w:val="clear" w:color="auto" w:fill="auto"/>
        <w:bidi w:val="0"/>
        <w:spacing w:before="0" w:after="0" w:line="360" w:lineRule="auto"/>
        <w:ind w:left="0" w:right="0" w:firstLine="0"/>
        <w:jc w:val="right"/>
        <w:rPr>
          <w:sz w:val="17"/>
          <w:szCs w:val="17"/>
        </w:rPr>
      </w:pPr>
      <w:r>
        <w:rPr>
          <w:b w:val="0"/>
          <w:bCs w:val="0"/>
          <w:color w:val="000000"/>
          <w:spacing w:val="0"/>
          <w:w w:val="100"/>
          <w:position w:val="0"/>
          <w:sz w:val="17"/>
          <w:szCs w:val="17"/>
          <w:shd w:val="clear" w:color="auto" w:fill="auto"/>
        </w:rPr>
        <w:t>（</w:t>
      </w:r>
      <w:r>
        <w:rPr>
          <w:b w:val="0"/>
          <w:bCs w:val="0"/>
          <w:color w:val="000000"/>
          <w:spacing w:val="0"/>
          <w:w w:val="100"/>
          <w:position w:val="0"/>
          <w:sz w:val="18"/>
          <w:szCs w:val="18"/>
          <w:shd w:val="clear" w:color="auto" w:fill="auto"/>
        </w:rPr>
        <w:t>续表</w:t>
      </w:r>
      <w:r>
        <w:rPr>
          <w:b w:val="0"/>
          <w:bCs w:val="0"/>
          <w:color w:val="000000"/>
          <w:spacing w:val="0"/>
          <w:w w:val="100"/>
          <w:position w:val="0"/>
          <w:sz w:val="17"/>
          <w:szCs w:val="17"/>
          <w:shd w:val="clear" w:color="auto" w:fill="auto"/>
        </w:rPr>
        <w:t>）</w:t>
      </w:r>
    </w:p>
    <w:tbl>
      <w:tblPr>
        <w:tblStyle w:val="4"/>
        <w:tblW w:w="0" w:type="auto"/>
        <w:jc w:val="center"/>
        <w:tblLayout w:type="fixed"/>
        <w:tblCellMar>
          <w:top w:w="0" w:type="dxa"/>
          <w:left w:w="10" w:type="dxa"/>
          <w:bottom w:w="0" w:type="dxa"/>
          <w:right w:w="10" w:type="dxa"/>
        </w:tblCellMar>
      </w:tblPr>
      <w:tblGrid>
        <w:gridCol w:w="542"/>
        <w:gridCol w:w="902"/>
        <w:gridCol w:w="4694"/>
        <w:gridCol w:w="1262"/>
        <w:gridCol w:w="1834"/>
      </w:tblGrid>
      <w:tr>
        <w:tblPrEx>
          <w:tblCellMar>
            <w:top w:w="0" w:type="dxa"/>
            <w:left w:w="10" w:type="dxa"/>
            <w:bottom w:w="0" w:type="dxa"/>
            <w:right w:w="10" w:type="dxa"/>
          </w:tblCellMar>
        </w:tblPrEx>
        <w:trPr>
          <w:trHeight w:val="816"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序号</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检查要素</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检查内容</w:t>
            </w:r>
          </w:p>
        </w:tc>
        <w:tc>
          <w:tcPr>
            <w:tcBorders>
              <w:top w:val="single" w:color="auto" w:sz="4" w:space="0"/>
              <w:lef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检查结果</w:t>
            </w:r>
          </w:p>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（符合、基本符合、不符合）</w:t>
            </w:r>
          </w:p>
        </w:tc>
        <w:tc>
          <w:tcPr>
            <w:tcBorders>
              <w:top w:val="single" w:color="auto" w:sz="4" w:space="0"/>
              <w:left w:val="single" w:color="auto" w:sz="4" w:space="0"/>
              <w:righ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发现问题（包括作为证据的材料名称、清单，文件号等）</w:t>
            </w:r>
          </w:p>
        </w:tc>
      </w:tr>
      <w:tr>
        <w:tblPrEx>
          <w:tblCellMar>
            <w:top w:w="0" w:type="dxa"/>
            <w:left w:w="10" w:type="dxa"/>
            <w:bottom w:w="0" w:type="dxa"/>
            <w:right w:w="10" w:type="dxa"/>
          </w:tblCellMar>
        </w:tblPrEx>
        <w:trPr>
          <w:trHeight w:val="2880"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11</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仪器设备定量校核</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分析仪器校核应首选有证标准物质。没有有证标准物质时，选用参比物质；</w:t>
            </w:r>
          </w:p>
          <w:p>
            <w:pPr>
              <w:pStyle w:val="17"/>
              <w:keepNext w:val="0"/>
              <w:keepLines w:val="0"/>
              <w:widowControl w:val="0"/>
              <w:shd w:val="clear" w:color="auto" w:fill="auto"/>
              <w:bidi w:val="0"/>
              <w:spacing w:before="0" w:after="0" w:line="240" w:lineRule="auto"/>
              <w:ind w:left="0" w:right="0" w:firstLine="0"/>
              <w:jc w:val="both"/>
              <w:rPr>
                <w:sz w:val="17"/>
                <w:szCs w:val="17"/>
              </w:rPr>
            </w:pPr>
            <w:r>
              <w:rPr>
                <w:color w:val="000000"/>
                <w:spacing w:val="0"/>
                <w:w w:val="100"/>
                <w:position w:val="0"/>
                <w:sz w:val="18"/>
                <w:szCs w:val="18"/>
                <w:shd w:val="clear" w:color="auto" w:fill="auto"/>
              </w:rPr>
              <w:t>采用校准曲线法进行定量分析时</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一般应至少使用</w:t>
            </w:r>
            <w:r>
              <w:rPr>
                <w:color w:val="000000"/>
                <w:spacing w:val="0"/>
                <w:w w:val="100"/>
                <w:position w:val="0"/>
                <w:sz w:val="17"/>
                <w:szCs w:val="17"/>
                <w:shd w:val="clear" w:color="auto" w:fill="auto"/>
              </w:rPr>
              <w:t>5</w:t>
            </w:r>
            <w:r>
              <w:rPr>
                <w:color w:val="000000"/>
                <w:spacing w:val="0"/>
                <w:w w:val="100"/>
                <w:position w:val="0"/>
                <w:sz w:val="18"/>
                <w:szCs w:val="18"/>
                <w:shd w:val="clear" w:color="auto" w:fill="auto"/>
              </w:rPr>
              <w:t>个浓度梯度的标准溶液</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除空白外</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覆盖被测样品的浓度范围，且最低点浓度应在接近方法测定下限的水平。校准曲线相关系数原则上要求为</w:t>
            </w:r>
            <w:r>
              <w:rPr>
                <w:color w:val="000000"/>
                <w:spacing w:val="0"/>
                <w:w w:val="100"/>
                <w:position w:val="0"/>
                <w:sz w:val="17"/>
                <w:szCs w:val="17"/>
                <w:shd w:val="clear" w:color="auto" w:fill="auto"/>
                <w:lang w:val="en-US" w:eastAsia="en-US" w:bidi="en-US"/>
              </w:rPr>
              <w:t>r＞0.</w:t>
            </w:r>
            <w:r>
              <w:rPr>
                <w:color w:val="000000"/>
                <w:spacing w:val="0"/>
                <w:w w:val="100"/>
                <w:position w:val="0"/>
                <w:sz w:val="17"/>
                <w:szCs w:val="17"/>
                <w:shd w:val="clear" w:color="auto" w:fill="auto"/>
              </w:rPr>
              <w:t>999；</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仪器稳定性检查。连续进样分析时</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每检测</w:t>
            </w:r>
            <w:r>
              <w:rPr>
                <w:color w:val="000000"/>
                <w:spacing w:val="0"/>
                <w:w w:val="100"/>
                <w:position w:val="0"/>
                <w:sz w:val="17"/>
                <w:szCs w:val="17"/>
                <w:shd w:val="clear" w:color="auto" w:fill="auto"/>
              </w:rPr>
              <w:t>20</w:t>
            </w:r>
            <w:r>
              <w:rPr>
                <w:color w:val="000000"/>
                <w:spacing w:val="0"/>
                <w:w w:val="100"/>
                <w:position w:val="0"/>
                <w:sz w:val="18"/>
                <w:szCs w:val="18"/>
                <w:shd w:val="clear" w:color="auto" w:fill="auto"/>
              </w:rPr>
              <w:t>个样品</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应测定一次校准曲线中间浓度点</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确认分析仪器校准曲线是否发生显著变化。检测方法有规定的，按检测方法的规定进行</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检测方法无规定时</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相对偏差应控制在</w:t>
            </w:r>
            <w:r>
              <w:rPr>
                <w:color w:val="000000"/>
                <w:spacing w:val="0"/>
                <w:w w:val="100"/>
                <w:position w:val="0"/>
                <w:sz w:val="17"/>
                <w:szCs w:val="17"/>
                <w:shd w:val="clear" w:color="auto" w:fill="auto"/>
              </w:rPr>
              <w:t>10％</w:t>
            </w:r>
            <w:r>
              <w:rPr>
                <w:color w:val="000000"/>
                <w:spacing w:val="0"/>
                <w:w w:val="100"/>
                <w:position w:val="0"/>
                <w:sz w:val="18"/>
                <w:szCs w:val="18"/>
                <w:shd w:val="clear" w:color="auto" w:fill="auto"/>
              </w:rPr>
              <w:t>以内</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超过此范围时需要查明原因</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重新绘制校准曲线</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并重新检测该批次全部样品</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2208"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12</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精密度</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7"/>
                <w:szCs w:val="17"/>
              </w:rPr>
            </w:pPr>
            <w:r>
              <w:rPr>
                <w:color w:val="000000"/>
                <w:spacing w:val="0"/>
                <w:w w:val="100"/>
                <w:position w:val="0"/>
                <w:sz w:val="18"/>
                <w:szCs w:val="18"/>
                <w:shd w:val="clear" w:color="auto" w:fill="auto"/>
              </w:rPr>
              <w:t>每批次分析样品中</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随机抽取不低于</w:t>
            </w:r>
            <w:r>
              <w:rPr>
                <w:color w:val="000000"/>
                <w:spacing w:val="0"/>
                <w:w w:val="100"/>
                <w:position w:val="0"/>
                <w:sz w:val="17"/>
                <w:szCs w:val="17"/>
                <w:shd w:val="clear" w:color="auto" w:fill="auto"/>
              </w:rPr>
              <w:t>5％</w:t>
            </w:r>
            <w:r>
              <w:rPr>
                <w:color w:val="000000"/>
                <w:spacing w:val="0"/>
                <w:w w:val="100"/>
                <w:position w:val="0"/>
                <w:sz w:val="18"/>
                <w:szCs w:val="18"/>
                <w:shd w:val="clear" w:color="auto" w:fill="auto"/>
              </w:rPr>
              <w:t>的样品进行平行双样分析</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当批次样品数</w:t>
            </w:r>
            <w:r>
              <w:rPr>
                <w:color w:val="000000"/>
                <w:spacing w:val="0"/>
                <w:w w:val="100"/>
                <w:position w:val="0"/>
                <w:sz w:val="17"/>
                <w:szCs w:val="17"/>
                <w:shd w:val="clear" w:color="auto" w:fill="auto"/>
              </w:rPr>
              <w:t>＜20</w:t>
            </w:r>
            <w:r>
              <w:rPr>
                <w:color w:val="000000"/>
                <w:spacing w:val="0"/>
                <w:w w:val="100"/>
                <w:position w:val="0"/>
                <w:sz w:val="18"/>
                <w:szCs w:val="18"/>
                <w:shd w:val="clear" w:color="auto" w:fill="auto"/>
              </w:rPr>
              <w:t>时</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应随机抽取至少</w:t>
            </w:r>
            <w:r>
              <w:rPr>
                <w:color w:val="000000"/>
                <w:spacing w:val="0"/>
                <w:w w:val="100"/>
                <w:position w:val="0"/>
                <w:sz w:val="17"/>
                <w:szCs w:val="17"/>
                <w:shd w:val="clear" w:color="auto" w:fill="auto"/>
              </w:rPr>
              <w:t>1</w:t>
            </w:r>
            <w:r>
              <w:rPr>
                <w:color w:val="000000"/>
                <w:spacing w:val="0"/>
                <w:w w:val="100"/>
                <w:position w:val="0"/>
                <w:sz w:val="18"/>
                <w:szCs w:val="18"/>
                <w:shd w:val="clear" w:color="auto" w:fill="auto"/>
              </w:rPr>
              <w:t>个样品进行平行双样分析</w:t>
            </w:r>
            <w:r>
              <w:rPr>
                <w:color w:val="000000"/>
                <w:spacing w:val="0"/>
                <w:w w:val="100"/>
                <w:position w:val="0"/>
                <w:sz w:val="17"/>
                <w:szCs w:val="17"/>
                <w:shd w:val="clear" w:color="auto" w:fill="auto"/>
              </w:rPr>
              <w:t>；</w:t>
            </w:r>
          </w:p>
          <w:p>
            <w:pPr>
              <w:pStyle w:val="17"/>
              <w:keepNext w:val="0"/>
              <w:keepLines w:val="0"/>
              <w:widowControl w:val="0"/>
              <w:shd w:val="clear" w:color="auto" w:fill="auto"/>
              <w:bidi w:val="0"/>
              <w:spacing w:before="0" w:after="0" w:line="240" w:lineRule="auto"/>
              <w:ind w:left="0" w:right="0" w:firstLine="0"/>
              <w:jc w:val="both"/>
              <w:rPr>
                <w:sz w:val="17"/>
                <w:szCs w:val="17"/>
              </w:rPr>
            </w:pPr>
            <w:r>
              <w:rPr>
                <w:color w:val="000000"/>
                <w:spacing w:val="0"/>
                <w:w w:val="100"/>
                <w:position w:val="0"/>
                <w:sz w:val="18"/>
                <w:szCs w:val="18"/>
                <w:shd w:val="clear" w:color="auto" w:fill="auto"/>
              </w:rPr>
              <w:t>由实验室质量控制人员采取平行双样密码分析等方式开展内部质量控制</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并统计精密度合格率情况</w:t>
            </w:r>
            <w:r>
              <w:rPr>
                <w:color w:val="000000"/>
                <w:spacing w:val="0"/>
                <w:w w:val="100"/>
                <w:position w:val="0"/>
                <w:sz w:val="17"/>
                <w:szCs w:val="17"/>
                <w:shd w:val="clear" w:color="auto" w:fill="auto"/>
              </w:rPr>
              <w:t>；</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样品检测项目平行双样检测精密度允许范围应符合方法要求。检测方法有规定的，按检测方法的规定进行；检测方法无规定时，按照</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第三次全国土壤普查全程质量控制技术规范</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要求执行</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1531"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13</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正确度</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7"/>
                <w:szCs w:val="17"/>
              </w:rPr>
            </w:pPr>
            <w:r>
              <w:rPr>
                <w:color w:val="000000"/>
                <w:spacing w:val="0"/>
                <w:w w:val="100"/>
                <w:position w:val="0"/>
                <w:sz w:val="18"/>
                <w:szCs w:val="18"/>
                <w:shd w:val="clear" w:color="auto" w:fill="auto"/>
              </w:rPr>
              <w:t>每批次样品分析时同步均匀插入高、低两组与被测样品含量水平相当的有证标准物质进行检测</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质控样结果应满足</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第三次全国土壤普查全程质量控制技术规范</w:t>
            </w:r>
            <w:r>
              <w:rPr>
                <w:rFonts w:hint="eastAsia"/>
                <w:color w:val="000000"/>
                <w:spacing w:val="0"/>
                <w:w w:val="100"/>
                <w:position w:val="0"/>
                <w:sz w:val="18"/>
                <w:szCs w:val="18"/>
                <w:shd w:val="clear" w:color="auto" w:fill="auto"/>
                <w:lang w:eastAsia="zh-CN"/>
              </w:rPr>
              <w:t>》</w:t>
            </w:r>
            <w:r>
              <w:rPr>
                <w:color w:val="000000"/>
                <w:spacing w:val="0"/>
                <w:w w:val="100"/>
                <w:position w:val="0"/>
                <w:sz w:val="18"/>
                <w:szCs w:val="18"/>
                <w:shd w:val="clear" w:color="auto" w:fill="auto"/>
              </w:rPr>
              <w:t>要求</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当批次分析样品数</w:t>
            </w:r>
            <w:r>
              <w:rPr>
                <w:color w:val="000000"/>
                <w:spacing w:val="0"/>
                <w:w w:val="100"/>
                <w:position w:val="0"/>
                <w:sz w:val="17"/>
                <w:szCs w:val="17"/>
                <w:shd w:val="clear" w:color="auto" w:fill="auto"/>
              </w:rPr>
              <w:t>＜20</w:t>
            </w:r>
            <w:r>
              <w:rPr>
                <w:color w:val="000000"/>
                <w:spacing w:val="0"/>
                <w:w w:val="100"/>
                <w:position w:val="0"/>
                <w:sz w:val="18"/>
                <w:szCs w:val="18"/>
                <w:shd w:val="clear" w:color="auto" w:fill="auto"/>
              </w:rPr>
              <w:t>时</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应至少插入</w:t>
            </w:r>
            <w:r>
              <w:rPr>
                <w:color w:val="000000"/>
                <w:spacing w:val="0"/>
                <w:w w:val="100"/>
                <w:position w:val="0"/>
                <w:sz w:val="17"/>
                <w:szCs w:val="17"/>
                <w:shd w:val="clear" w:color="auto" w:fill="auto"/>
              </w:rPr>
              <w:t>1</w:t>
            </w:r>
            <w:r>
              <w:rPr>
                <w:color w:val="000000"/>
                <w:spacing w:val="0"/>
                <w:w w:val="100"/>
                <w:position w:val="0"/>
                <w:sz w:val="18"/>
                <w:szCs w:val="18"/>
                <w:shd w:val="clear" w:color="auto" w:fill="auto"/>
              </w:rPr>
              <w:t>个质控样</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必要时可绘制质量控制图</w:t>
            </w:r>
            <w:r>
              <w:rPr>
                <w:color w:val="000000"/>
                <w:spacing w:val="0"/>
                <w:w w:val="100"/>
                <w:position w:val="0"/>
                <w:sz w:val="17"/>
                <w:szCs w:val="17"/>
                <w:shd w:val="clear" w:color="auto" w:fill="auto"/>
              </w:rPr>
              <w:t>；</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统计标准物质检测结果和正确度控制合格率</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1080"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14</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异常样品</w:t>
            </w:r>
          </w:p>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复检</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检测数据异常时</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要对实验室精密度和正确度进行检查</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对于超出正常值范围的样品应</w:t>
            </w:r>
            <w:r>
              <w:rPr>
                <w:color w:val="000000"/>
                <w:spacing w:val="0"/>
                <w:w w:val="100"/>
                <w:position w:val="0"/>
                <w:sz w:val="17"/>
                <w:szCs w:val="17"/>
                <w:shd w:val="clear" w:color="auto" w:fill="auto"/>
              </w:rPr>
              <w:t>100％</w:t>
            </w:r>
            <w:r>
              <w:rPr>
                <w:color w:val="000000"/>
                <w:spacing w:val="0"/>
                <w:w w:val="100"/>
                <w:position w:val="0"/>
                <w:sz w:val="18"/>
                <w:szCs w:val="18"/>
                <w:shd w:val="clear" w:color="auto" w:fill="auto"/>
              </w:rPr>
              <w:t>进行复检</w:t>
            </w:r>
            <w:r>
              <w:rPr>
                <w:color w:val="000000"/>
                <w:spacing w:val="0"/>
                <w:w w:val="100"/>
                <w:position w:val="0"/>
                <w:sz w:val="17"/>
                <w:szCs w:val="17"/>
                <w:shd w:val="clear" w:color="auto" w:fill="auto"/>
              </w:rPr>
              <w:t>，</w:t>
            </w:r>
            <w:r>
              <w:rPr>
                <w:color w:val="000000"/>
                <w:spacing w:val="0"/>
                <w:w w:val="100"/>
                <w:position w:val="0"/>
                <w:sz w:val="18"/>
                <w:szCs w:val="18"/>
                <w:shd w:val="clear" w:color="auto" w:fill="auto"/>
              </w:rPr>
              <w:t>或采取人员比对、实验室间比对等方式确认检测结果的可靠性；保存异常样品复检记录和异常样品复检率记录</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1531"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15</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数据记录与审核</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检测原始记录应有检测人员、校核人员、审核人员的三级签字；</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应按照第三次全国土壤普查有关要求填报样品检测结果及同批次实验室内部及外部质控数据，并及时提交；</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应建立检测数据和报告质量审核制度，明确数据审核人员和检测报告的编制、审核及签发人员的职责和工作要求</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blPrEx>
          <w:tblCellMar>
            <w:top w:w="0" w:type="dxa"/>
            <w:left w:w="10" w:type="dxa"/>
            <w:bottom w:w="0" w:type="dxa"/>
            <w:right w:w="10" w:type="dxa"/>
          </w:tblCellMar>
        </w:tblPrEx>
        <w:trPr>
          <w:trHeight w:val="2213" w:hRule="exact"/>
          <w:jc w:val="center"/>
        </w:trPr>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16</w:t>
            </w: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质量评价报告</w:t>
            </w: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应向承担普查任务所在质量控制实验室提交土壤普查工作质量自评估年度报告及总结。内容包括承担的任务基本情况介绍；选用的检测方法，以及验证或确认结果；样品检测精密度控制合格率；样品检测正确度控制合格率；异常样品复检合格率等；</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为保证样品检测质量所采取的各项措施，以及整改措施和结果；总体质量评价；</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对省级质量监督检查过程中发现的问题应及时整改，并形成整改报告</w:t>
            </w:r>
          </w:p>
        </w:tc>
        <w:tc>
          <w:tcPr>
            <w:tcBorders>
              <w:top w:val="single" w:color="auto" w:sz="4" w:space="0"/>
              <w:left w:val="single" w:color="auto" w:sz="4" w:space="0"/>
              <w:bottom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240" w:lineRule="auto"/>
              <w:rPr>
                <w:sz w:val="10"/>
                <w:szCs w:val="10"/>
              </w:rPr>
            </w:pPr>
          </w:p>
        </w:tc>
      </w:tr>
    </w:tbl>
    <w:p>
      <w:pPr>
        <w:spacing w:line="240" w:lineRule="auto"/>
        <w:rPr>
          <w:sz w:val="2"/>
          <w:szCs w:val="2"/>
        </w:rPr>
      </w:pPr>
      <w:r>
        <w:br w:type="page"/>
      </w:r>
    </w:p>
    <w:p>
      <w:pPr>
        <w:pStyle w:val="29"/>
        <w:keepNext w:val="0"/>
        <w:keepLines w:val="0"/>
        <w:widowControl w:val="0"/>
        <w:shd w:val="clear" w:color="auto" w:fill="auto"/>
        <w:bidi w:val="0"/>
        <w:spacing w:before="0" w:after="0" w:line="240" w:lineRule="auto"/>
        <w:ind w:left="0" w:right="0" w:firstLine="0"/>
        <w:jc w:val="right"/>
        <w:rPr>
          <w:sz w:val="17"/>
          <w:szCs w:val="17"/>
        </w:rPr>
      </w:pPr>
      <w:r>
        <w:rPr>
          <w:b w:val="0"/>
          <w:bCs w:val="0"/>
          <w:color w:val="000000"/>
          <w:spacing w:val="0"/>
          <w:w w:val="100"/>
          <w:position w:val="0"/>
          <w:sz w:val="17"/>
          <w:szCs w:val="17"/>
          <w:shd w:val="clear" w:color="auto" w:fill="auto"/>
        </w:rPr>
        <w:t>（</w:t>
      </w:r>
      <w:r>
        <w:rPr>
          <w:b w:val="0"/>
          <w:bCs w:val="0"/>
          <w:color w:val="000000"/>
          <w:spacing w:val="0"/>
          <w:w w:val="100"/>
          <w:position w:val="0"/>
          <w:sz w:val="18"/>
          <w:szCs w:val="18"/>
          <w:shd w:val="clear" w:color="auto" w:fill="auto"/>
        </w:rPr>
        <w:t>续表</w:t>
      </w:r>
      <w:r>
        <w:rPr>
          <w:b w:val="0"/>
          <w:bCs w:val="0"/>
          <w:color w:val="000000"/>
          <w:spacing w:val="0"/>
          <w:w w:val="100"/>
          <w:position w:val="0"/>
          <w:sz w:val="17"/>
          <w:szCs w:val="17"/>
          <w:shd w:val="clear" w:color="auto" w:fill="auto"/>
        </w:rPr>
        <w:t>）</w:t>
      </w:r>
    </w:p>
    <w:tbl>
      <w:tblPr>
        <w:tblStyle w:val="4"/>
        <w:tblW w:w="0" w:type="auto"/>
        <w:jc w:val="center"/>
        <w:tblLayout w:type="fixed"/>
        <w:tblCellMar>
          <w:top w:w="0" w:type="dxa"/>
          <w:left w:w="10" w:type="dxa"/>
          <w:bottom w:w="0" w:type="dxa"/>
          <w:right w:w="10" w:type="dxa"/>
        </w:tblCellMar>
      </w:tblPr>
      <w:tblGrid>
        <w:gridCol w:w="547"/>
        <w:gridCol w:w="902"/>
        <w:gridCol w:w="4690"/>
        <w:gridCol w:w="1267"/>
        <w:gridCol w:w="1829"/>
      </w:tblGrid>
      <w:tr>
        <w:tblPrEx>
          <w:tblCellMar>
            <w:top w:w="0" w:type="dxa"/>
            <w:left w:w="10" w:type="dxa"/>
            <w:bottom w:w="0" w:type="dxa"/>
            <w:right w:w="10" w:type="dxa"/>
          </w:tblCellMar>
        </w:tblPrEx>
        <w:trPr>
          <w:trHeight w:val="816"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序号</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检查要素</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检查内容</w:t>
            </w:r>
          </w:p>
        </w:tc>
        <w:tc>
          <w:tcPr>
            <w:tcBorders>
              <w:top w:val="single" w:color="auto" w:sz="4" w:space="0"/>
              <w:lef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检查结果</w:t>
            </w:r>
          </w:p>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（符合、基本符合、不符合）</w:t>
            </w:r>
          </w:p>
        </w:tc>
        <w:tc>
          <w:tcPr>
            <w:tcBorders>
              <w:top w:val="single" w:color="auto" w:sz="4" w:space="0"/>
              <w:left w:val="single" w:color="auto" w:sz="4" w:space="0"/>
              <w:righ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发现问题（包括作为证据的材料名称、清单，文件号等）</w:t>
            </w:r>
          </w:p>
        </w:tc>
      </w:tr>
      <w:tr>
        <w:trPr>
          <w:trHeight w:val="1306"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17</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档案管理</w:t>
            </w:r>
          </w:p>
        </w:tc>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rPr>
              <w:t>应及时做好土壤普查相关技术档案管理；</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保存的技术档案应包括但不限于:土壤普查项目有关检测实验室工作的管理文件、技术规定和标准；方法验证记录、检测原始记录和检测报告；质量控制记录、质量自评估年度报告及总报告</w:t>
            </w:r>
          </w:p>
        </w:tc>
        <w:tc>
          <w:tcPr>
            <w:tcBorders>
              <w:top w:val="single" w:color="auto" w:sz="4" w:space="0"/>
              <w:left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right w:val="single" w:color="auto" w:sz="4" w:space="0"/>
            </w:tcBorders>
            <w:shd w:val="clear" w:color="auto" w:fill="auto"/>
            <w:vAlign w:val="top"/>
          </w:tcPr>
          <w:p>
            <w:pPr>
              <w:widowControl w:val="0"/>
              <w:spacing w:line="240" w:lineRule="auto"/>
              <w:rPr>
                <w:sz w:val="10"/>
                <w:szCs w:val="10"/>
              </w:rPr>
            </w:pPr>
          </w:p>
        </w:tc>
      </w:tr>
      <w:tr>
        <w:trPr>
          <w:trHeight w:val="1541" w:hRule="exact"/>
          <w:jc w:val="center"/>
        </w:trPr>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shd w:val="clear" w:color="auto" w:fill="auto"/>
              </w:rPr>
              <w:t>18</w:t>
            </w: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rPr>
              <w:t>其他要求</w:t>
            </w:r>
          </w:p>
        </w:tc>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检测实验室开展土壤普查样品检测及其数据生成、上报、保管和利用，须遵照土壤普查有关技术规定及管理办法执行；</w:t>
            </w:r>
          </w:p>
          <w:p>
            <w:pPr>
              <w:pStyle w:val="17"/>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rPr>
              <w:t>检测实验室及其人员应对在第三次全国土壤普查工作中所知悉的国家秘密、商业秘密和技术秘密负有保密义务，并制定与实施相应的保密措施</w:t>
            </w:r>
          </w:p>
        </w:tc>
        <w:tc>
          <w:tcPr>
            <w:tcBorders>
              <w:top w:val="single" w:color="auto" w:sz="4" w:space="0"/>
              <w:left w:val="single" w:color="auto" w:sz="4" w:space="0"/>
              <w:bottom w:val="single" w:color="auto" w:sz="4" w:space="0"/>
            </w:tcBorders>
            <w:shd w:val="clear" w:color="auto" w:fill="auto"/>
            <w:vAlign w:val="top"/>
          </w:tcPr>
          <w:p>
            <w:pPr>
              <w:widowControl w:val="0"/>
              <w:spacing w:line="240" w:lineRule="auto"/>
              <w:rPr>
                <w:sz w:val="10"/>
                <w:szCs w:val="10"/>
              </w:rPr>
            </w:pPr>
          </w:p>
        </w:tc>
        <w:tc>
          <w:tcPr>
            <w:tcBorders>
              <w:top w:val="single" w:color="auto" w:sz="4" w:space="0"/>
              <w:left w:val="single" w:color="auto" w:sz="4" w:space="0"/>
              <w:bottom w:val="single" w:color="auto" w:sz="4" w:space="0"/>
              <w:right w:val="single" w:color="auto" w:sz="4" w:space="0"/>
            </w:tcBorders>
            <w:shd w:val="clear" w:color="auto" w:fill="auto"/>
            <w:vAlign w:val="top"/>
          </w:tcPr>
          <w:p>
            <w:pPr>
              <w:widowControl w:val="0"/>
              <w:spacing w:line="240" w:lineRule="auto"/>
              <w:rPr>
                <w:sz w:val="10"/>
                <w:szCs w:val="10"/>
              </w:rPr>
            </w:pPr>
          </w:p>
        </w:tc>
      </w:tr>
    </w:tbl>
    <w:p>
      <w:pPr>
        <w:pStyle w:val="29"/>
        <w:keepNext w:val="0"/>
        <w:keepLines w:val="0"/>
        <w:widowControl w:val="0"/>
        <w:shd w:val="clear" w:color="auto" w:fill="auto"/>
        <w:bidi w:val="0"/>
        <w:spacing w:before="0" w:after="0" w:line="240" w:lineRule="auto"/>
        <w:ind w:right="0" w:firstLine="2108" w:firstLineChars="1000"/>
        <w:jc w:val="left"/>
        <w:rPr>
          <w:rFonts w:hint="eastAsia" w:asciiTheme="majorEastAsia" w:hAnsiTheme="majorEastAsia" w:eastAsiaTheme="majorEastAsia" w:cstheme="majorEastAsia"/>
          <w:color w:val="000000"/>
          <w:spacing w:val="0"/>
          <w:w w:val="100"/>
          <w:position w:val="0"/>
          <w:sz w:val="21"/>
          <w:szCs w:val="21"/>
          <w:shd w:val="clear" w:color="auto" w:fill="auto"/>
        </w:rPr>
      </w:pPr>
    </w:p>
    <w:p>
      <w:pPr>
        <w:pStyle w:val="29"/>
        <w:keepNext w:val="0"/>
        <w:keepLines w:val="0"/>
        <w:widowControl w:val="0"/>
        <w:shd w:val="clear" w:color="auto" w:fill="auto"/>
        <w:bidi w:val="0"/>
        <w:spacing w:before="0" w:after="0" w:line="240" w:lineRule="auto"/>
        <w:ind w:right="0" w:firstLine="2108" w:firstLineChars="100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表附录</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en-US" w:bidi="en-US"/>
        </w:rPr>
        <w:t>D-2</w:t>
      </w:r>
      <w:r>
        <w:rPr>
          <w:rFonts w:hint="eastAsia" w:asciiTheme="majorEastAsia" w:hAnsiTheme="majorEastAsia" w:eastAsiaTheme="majorEastAsia" w:cstheme="majorEastAsia"/>
          <w:color w:val="000000"/>
          <w:spacing w:val="0"/>
          <w:w w:val="100"/>
          <w:position w:val="0"/>
          <w:sz w:val="21"/>
          <w:szCs w:val="21"/>
          <w:shd w:val="clear" w:color="auto" w:fill="auto"/>
        </w:rPr>
        <w:t>飞行检查/现场监督检查材料清单</w:t>
      </w:r>
    </w:p>
    <w:tbl>
      <w:tblPr>
        <w:tblStyle w:val="4"/>
        <w:tblW w:w="9239" w:type="dxa"/>
        <w:jc w:val="center"/>
        <w:tblLayout w:type="fixed"/>
        <w:tblCellMar>
          <w:top w:w="0" w:type="dxa"/>
          <w:left w:w="10" w:type="dxa"/>
          <w:bottom w:w="0" w:type="dxa"/>
          <w:right w:w="10" w:type="dxa"/>
        </w:tblCellMar>
      </w:tblPr>
      <w:tblGrid>
        <w:gridCol w:w="905"/>
        <w:gridCol w:w="8334"/>
      </w:tblGrid>
      <w:tr>
        <w:tblPrEx>
          <w:tblCellMar>
            <w:top w:w="0" w:type="dxa"/>
            <w:left w:w="10" w:type="dxa"/>
            <w:bottom w:w="0" w:type="dxa"/>
            <w:right w:w="10" w:type="dxa"/>
          </w:tblCellMar>
        </w:tblPrEx>
        <w:trPr>
          <w:trHeight w:val="476"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序号</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内容</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实验室土壤三普内部质量保证与质量控制方案和质量控制计划</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c>
          <w:tcPr>
            <w:tcBorders>
              <w:top w:val="single" w:color="auto" w:sz="4" w:space="0"/>
              <w:left w:val="single" w:color="auto" w:sz="4" w:space="0"/>
              <w:right w:val="single" w:color="auto" w:sz="4" w:space="0"/>
            </w:tcBorders>
            <w:shd w:val="clear" w:color="auto" w:fill="auto"/>
            <w:vAlign w:val="bottom"/>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实验室参与土壤三普工作人员一览表（含人员岗位，备注参加全国或省级土壤普查办组织的培训并取得结业证书的人员）</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样品制备记录表</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实验室内部有关土壤三普的人员培训计划及记录</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iCs/>
                <w:color w:val="000000"/>
                <w:spacing w:val="0"/>
                <w:w w:val="100"/>
                <w:position w:val="0"/>
                <w:sz w:val="18"/>
                <w:szCs w:val="18"/>
                <w:shd w:val="clear" w:color="auto" w:fill="auto"/>
              </w:rPr>
              <w:t>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实验室内有关土壤三普检测实验室需要控制环境条件的实验室识别及其控制记录</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6</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实验室内土壤三普检测指标涉及的仪器设备（含检定/校准有效期）和质控样品一览表</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7</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实验室内土壤三普使用的标准溶液配制、稀释记录</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8</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实验室土壤三普样品接收样品登记表</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9</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样品内部流转记录表</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10</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关键试剂耗材经过检查或证实符合有关检测方法中规定的要求记录</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11</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方法验证报告</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12</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检测原始记录</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13</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实验室内部质量控制实施记录</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14</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24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异常值复验记录</w:t>
            </w:r>
          </w:p>
        </w:tc>
      </w:tr>
      <w:tr>
        <w:tblPrEx>
          <w:tblCellMar>
            <w:top w:w="0" w:type="dxa"/>
            <w:left w:w="10" w:type="dxa"/>
            <w:bottom w:w="0" w:type="dxa"/>
            <w:right w:w="10" w:type="dxa"/>
          </w:tblCellMar>
        </w:tblPrEx>
        <w:trPr>
          <w:trHeight w:val="475" w:hRule="exact"/>
          <w:jc w:val="center"/>
        </w:trPr>
        <w:tc>
          <w:tcPr>
            <w:tcBorders>
              <w:top w:val="single" w:color="auto" w:sz="4" w:space="0"/>
              <w:lef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36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15</w:t>
            </w:r>
          </w:p>
        </w:tc>
        <w:tc>
          <w:tcPr>
            <w:tcBorders>
              <w:top w:val="single" w:color="auto" w:sz="4" w:space="0"/>
              <w:left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质量评价报告（如有）</w:t>
            </w:r>
          </w:p>
        </w:tc>
      </w:tr>
      <w:tr>
        <w:tblPrEx>
          <w:tblCellMar>
            <w:top w:w="0" w:type="dxa"/>
            <w:left w:w="10" w:type="dxa"/>
            <w:bottom w:w="0" w:type="dxa"/>
            <w:right w:w="10" w:type="dxa"/>
          </w:tblCellMar>
        </w:tblPrEx>
        <w:trPr>
          <w:trHeight w:val="528" w:hRule="exact"/>
          <w:jc w:val="center"/>
        </w:trPr>
        <w:tc>
          <w:tcPr>
            <w:tcBorders>
              <w:top w:val="single" w:color="auto" w:sz="4" w:space="0"/>
              <w:left w:val="single" w:color="auto" w:sz="4" w:space="0"/>
              <w:bottom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360"/>
              <w:jc w:val="left"/>
              <w:rPr>
                <w:rFonts w:hint="eastAsia" w:asciiTheme="minorEastAsia" w:hAnsiTheme="minorEastAsia" w:eastAsiaTheme="minorEastAsia" w:cstheme="minorEastAsia"/>
                <w:color w:val="000000"/>
                <w:spacing w:val="0"/>
                <w:w w:val="100"/>
                <w:position w:val="0"/>
                <w:sz w:val="18"/>
                <w:szCs w:val="18"/>
                <w:shd w:val="clear" w:color="auto" w:fill="auto"/>
              </w:rPr>
            </w:pPr>
            <w:r>
              <w:rPr>
                <w:rFonts w:hint="eastAsia" w:asciiTheme="minorEastAsia" w:hAnsiTheme="minorEastAsia" w:eastAsiaTheme="minorEastAsia" w:cstheme="minorEastAsia"/>
                <w:color w:val="000000"/>
                <w:spacing w:val="0"/>
                <w:w w:val="100"/>
                <w:position w:val="0"/>
                <w:sz w:val="18"/>
                <w:szCs w:val="18"/>
                <w:shd w:val="clear" w:color="auto" w:fill="auto"/>
              </w:rPr>
              <w:t>16</w:t>
            </w:r>
          </w:p>
          <w:p>
            <w:pPr>
              <w:pStyle w:val="17"/>
              <w:keepNext w:val="0"/>
              <w:keepLines w:val="0"/>
              <w:widowControl w:val="0"/>
              <w:shd w:val="clear" w:color="auto" w:fill="auto"/>
              <w:bidi w:val="0"/>
              <w:spacing w:before="0" w:after="0" w:line="360" w:lineRule="auto"/>
              <w:ind w:left="0" w:right="0" w:firstLine="360"/>
              <w:jc w:val="left"/>
              <w:rPr>
                <w:rFonts w:hint="eastAsia" w:asciiTheme="minorEastAsia" w:hAnsiTheme="minorEastAsia" w:eastAsiaTheme="minorEastAsia" w:cstheme="minorEastAsia"/>
                <w:color w:val="000000"/>
                <w:spacing w:val="0"/>
                <w:w w:val="100"/>
                <w:position w:val="0"/>
                <w:sz w:val="18"/>
                <w:szCs w:val="18"/>
                <w:shd w:val="clear" w:color="auto" w:fill="auto"/>
              </w:rPr>
            </w:pPr>
          </w:p>
          <w:p>
            <w:pPr>
              <w:pStyle w:val="17"/>
              <w:keepNext w:val="0"/>
              <w:keepLines w:val="0"/>
              <w:widowControl w:val="0"/>
              <w:shd w:val="clear" w:color="auto" w:fill="auto"/>
              <w:bidi w:val="0"/>
              <w:spacing w:before="0" w:after="0" w:line="360" w:lineRule="auto"/>
              <w:ind w:left="0" w:right="0" w:firstLine="360"/>
              <w:jc w:val="left"/>
              <w:rPr>
                <w:rFonts w:hint="eastAsia" w:asciiTheme="minorEastAsia" w:hAnsiTheme="minorEastAsia" w:eastAsiaTheme="minorEastAsia" w:cstheme="minorEastAsia"/>
                <w:color w:val="000000"/>
                <w:spacing w:val="0"/>
                <w:w w:val="100"/>
                <w:position w:val="0"/>
                <w:sz w:val="18"/>
                <w:szCs w:val="18"/>
                <w:shd w:val="clear" w:color="auto" w:fill="auto"/>
              </w:rPr>
            </w:pPr>
          </w:p>
          <w:p>
            <w:pPr>
              <w:pStyle w:val="17"/>
              <w:keepNext w:val="0"/>
              <w:keepLines w:val="0"/>
              <w:widowControl w:val="0"/>
              <w:shd w:val="clear" w:color="auto" w:fill="auto"/>
              <w:bidi w:val="0"/>
              <w:spacing w:before="0" w:after="0" w:line="360" w:lineRule="auto"/>
              <w:ind w:left="0" w:right="0" w:firstLine="360"/>
              <w:jc w:val="left"/>
              <w:rPr>
                <w:rFonts w:hint="eastAsia" w:asciiTheme="minorEastAsia" w:hAnsiTheme="minorEastAsia" w:eastAsiaTheme="minorEastAsia" w:cstheme="minorEastAsia"/>
                <w:color w:val="000000"/>
                <w:spacing w:val="0"/>
                <w:w w:val="100"/>
                <w:position w:val="0"/>
                <w:sz w:val="18"/>
                <w:szCs w:val="18"/>
                <w:shd w:val="clear" w:color="auto" w:fill="auto"/>
              </w:rPr>
            </w:pPr>
          </w:p>
          <w:p>
            <w:pPr>
              <w:pStyle w:val="17"/>
              <w:keepNext w:val="0"/>
              <w:keepLines w:val="0"/>
              <w:widowControl w:val="0"/>
              <w:shd w:val="clear" w:color="auto" w:fill="auto"/>
              <w:bidi w:val="0"/>
              <w:spacing w:before="0" w:after="0" w:line="360" w:lineRule="auto"/>
              <w:ind w:left="0" w:right="0" w:firstLine="360"/>
              <w:jc w:val="left"/>
              <w:rPr>
                <w:rFonts w:hint="eastAsia" w:asciiTheme="minorEastAsia" w:hAnsiTheme="minorEastAsia" w:eastAsiaTheme="minorEastAsia" w:cstheme="minorEastAsia"/>
                <w:color w:val="000000"/>
                <w:spacing w:val="0"/>
                <w:w w:val="100"/>
                <w:position w:val="0"/>
                <w:sz w:val="18"/>
                <w:szCs w:val="18"/>
                <w:shd w:val="clear" w:color="auto" w:fill="auto"/>
              </w:rPr>
            </w:pPr>
          </w:p>
          <w:p>
            <w:pPr>
              <w:pStyle w:val="17"/>
              <w:keepNext w:val="0"/>
              <w:keepLines w:val="0"/>
              <w:widowControl w:val="0"/>
              <w:shd w:val="clear" w:color="auto" w:fill="auto"/>
              <w:bidi w:val="0"/>
              <w:spacing w:before="0" w:after="0" w:line="360" w:lineRule="auto"/>
              <w:ind w:left="0" w:leftChars="0" w:right="0" w:firstLine="0" w:firstLineChars="0"/>
              <w:jc w:val="left"/>
              <w:rPr>
                <w:rFonts w:hint="eastAsia" w:asciiTheme="minorEastAsia" w:hAnsiTheme="minorEastAsia" w:eastAsiaTheme="minorEastAsia" w:cstheme="minorEastAsia"/>
                <w:color w:val="000000"/>
                <w:spacing w:val="0"/>
                <w:w w:val="100"/>
                <w:position w:val="0"/>
                <w:sz w:val="18"/>
                <w:szCs w:val="18"/>
                <w:shd w:val="clear" w:color="auto" w:fill="auto"/>
              </w:rPr>
            </w:pP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widowControl w:val="0"/>
              <w:shd w:val="clear" w:color="auto" w:fill="auto"/>
              <w:bidi w:val="0"/>
              <w:spacing w:before="0" w:after="0" w:line="360" w:lineRule="auto"/>
              <w:ind w:left="0" w:right="0" w:firstLine="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省级质量监督检查整改报告（如有）</w:t>
            </w:r>
          </w:p>
        </w:tc>
      </w:tr>
    </w:tbl>
    <w:p>
      <w:pPr>
        <w:spacing w:line="360" w:lineRule="auto"/>
        <w:rPr>
          <w:rFonts w:hint="default" w:ascii="Courier New" w:hAnsi="Courier New" w:cs="Courier New"/>
        </w:rPr>
      </w:pPr>
    </w:p>
    <w:sectPr>
      <w:headerReference r:id="rId27" w:type="default"/>
      <w:footerReference r:id="rId29" w:type="default"/>
      <w:headerReference r:id="rId28" w:type="even"/>
      <w:footerReference r:id="rId30" w:type="even"/>
      <w:footnotePr>
        <w:numFmt w:val="decimal"/>
      </w:footnotePr>
      <w:pgSz w:w="11900" w:h="16840"/>
      <w:pgMar w:top="1475" w:right="1331" w:bottom="2727" w:left="1334"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6269990</wp:posOffset>
              </wp:positionH>
              <wp:positionV relativeFrom="page">
                <wp:posOffset>9914890</wp:posOffset>
              </wp:positionV>
              <wp:extent cx="301625" cy="76200"/>
              <wp:effectExtent l="0" t="0" r="0" b="0"/>
              <wp:wrapNone/>
              <wp:docPr id="6" name="Shape 6"/>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6" o:spid="_x0000_s1026" o:spt="202" type="#_x0000_t202" style="position:absolute;left:0pt;margin-left:493.7pt;margin-top:780.7pt;height:6pt;width:23.75pt;mso-position-horizontal-relative:page;mso-position-vertical-relative:page;mso-wrap-style:none;z-index:-251656192;mso-width-relative:page;mso-height-relative:page;" filled="f" stroked="f" coordsize="21600,21600" o:gfxdata="UEsDBAoAAAAAAIdO4kAAAAAAAAAAAAAAAAAEAAAAZHJzL1BLAwQUAAAACACHTuJAD6aIx9kAAAAO&#10;AQAADwAAAGRycy9kb3ducmV2LnhtbE2PzU7DMBCE70i8g7VI3KgdGpo0xOmhEhduLRUSNzfexhH+&#10;iWw3Td6+zgluuzuj2W/q3WQ0GdGH3lkO2YoBQds62duOw+nr46UEEqKwUmhnkcOMAXbN40MtKulu&#10;9oDjMXYkhdhQCQ4qxqGiNLQKjQgrN6BN2sV5I2JafUelF7cUbjR9ZWxDjeht+qDEgHuF7e/xajgU&#10;07fDIeAefy5j61U/l/pz5vz5KWPvQCJO8c8MC35ChyYxnd3VykA0h21Z5MmahLdNlqbFwtb5Fsh5&#10;uRXrHGhT0/81mjtQSwMEFAAAAAgAh07iQN1+ZzSrAQAAbgMAAA4AAABkcnMvZTJvRG9jLnhtbK1T&#10;wYrbMBC9F/oPQvfGTpa6xcRZuoQthdIWdvsBiizFAkkjNErs/H1HspMt28seepHHo/Gb996Mt/eT&#10;s+ysIhrwHV+vas6Ul9Abf+z47+fHD585wyR8Lyx41fGLQn6/e/9uO4ZWbWAA26vICMRjO4aODymF&#10;tqpQDsoJXEFQni41RCcSvcZj1UcxErqz1aaum2qE2IcIUiFSdj9f8gUxvgUQtDZS7UGenPJpRo3K&#10;ikSScDAB+a6w1VrJ9FNrVInZjpPSVE5qQvEhn9VuK9pjFGEwcqEg3kLhlSYnjKemN6i9SIKdovkH&#10;yhkZAUGnlQRXzUKKI6RiXb/y5mkQQRUtZDWGm+n4/2Dlj/OvyEzf8YYzLxwNvHRlTbZmDNhSxVOg&#10;mjQ9wEQLc80jJbPiSUeXn6SF0T0Ze7kZq6bEJCXv6nWz+ciZpKtPDW1BBqlevg0R01cFjuWg45HG&#10;VtwU5++Y5tJrSW7l4dFYm/OZ4EwkR2k6TAvrA/QXIj3SZDvuaZE5s988GZeX4BrEa3BYggyO4csp&#10;UYPSN6POUEszGkNhvqxMnvPf76Xq5TfZ/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PpojH2QAA&#10;AA4BAAAPAAAAAAAAAAEAIAAAACIAAABkcnMvZG93bnJldi54bWxQSwECFAAUAAAACACHTuJA3X5n&#10;NKsBAABuAwAADgAAAAAAAAABACAAAAAo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6271260</wp:posOffset>
              </wp:positionH>
              <wp:positionV relativeFrom="page">
                <wp:posOffset>9912350</wp:posOffset>
              </wp:positionV>
              <wp:extent cx="301625" cy="73025"/>
              <wp:effectExtent l="0" t="0" r="0" b="0"/>
              <wp:wrapNone/>
              <wp:docPr id="115" name="Shape 115"/>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115" o:spid="_x0000_s1026" o:spt="202" type="#_x0000_t202" style="position:absolute;left:0pt;margin-left:493.8pt;margin-top:780.5pt;height:5.75pt;width:23.75pt;mso-position-horizontal-relative:page;mso-position-vertical-relative:page;mso-wrap-style:none;z-index:-251656192;mso-width-relative:page;mso-height-relative:page;" filled="f" stroked="f" coordsize="21600,21600" o:gfxdata="UEsDBAoAAAAAAIdO4kAAAAAAAAAAAAAAAAAEAAAAZHJzL1BLAwQUAAAACACHTuJAOUslw9gAAAAO&#10;AQAADwAAAGRycy9kb3ducmV2LnhtbE2PS0/DMBCE70j8B2uRuFE7RXk0xOmhEhduFFSpNzfexhF+&#10;RLabJv8e5wTHnfk0O9PsZ6PJhD4MznLINgwI2s7JwfYcvr/eXyogIQorhXYWOSwYYN8+PjSilu5u&#10;P3E6xp6kEBtqwUHFONaUhk6hEWHjRrTJuzpvREyn76n04p7CjaZbxgpqxGDTByVGPCjsfo43w6Gc&#10;Tw7HgAc8X6fOq2Gp9MfC+fNTxt6ARJzjHwxr/VQd2tTp4m5WBqI57KqySGgy8iJLq1aEveYZkMuq&#10;ldscaNvQ/zPaX1BLAwQUAAAACACHTuJAMFOF/KwBAAByAwAADgAAAGRycy9lMm9Eb2MueG1srVPB&#10;btswDL0P2D8Iui92UqwbjDhFi6DDgKId0PUDFFmKBUiiICqx8/elZCcduksPvcg0Sb/3+Civb0Zn&#10;2VFFNOBbvlzUnCkvoTN+3/KXv/fffnKGSfhOWPCq5SeF/Gbz9ct6CI1aQQ+2U5ERiMdmCC3vUwpN&#10;VaHslRO4gKA8FTVEJxK9xn3VRTEQurPVqq6vqwFiFyJIhUjZ7VTkM2L8CCBobaTagjw45dOEGpUV&#10;iUbC3gTkm6JWayXTk9aoErMtp0lTOYmE4l0+q81aNPsoQm/kLEF8RMK7mZwwnkgvUFuRBDtE8x+U&#10;MzICgk4LCa6aBimO0BTL+p03z70IqsxCVmO4mI6fBysfj38iMx3dhOV3zrxwtPLCy3KC7BkCNtT1&#10;HKgvjXcwUus5j5TMU486uvykeRjVydzTxVw1JiYpeVUvr1dEIan046qmkMCrt29DxPRLgWM5aHmk&#10;1RVHxfEB09R6bslUHu6NtTmfBU5CcpTG3Tir3kF3ItEDbbflni4zZ/a3J/PyRTgH8Rzs5iCDY7g9&#10;JCIovBl1gprJaBVF+Xxt8q7/fS9db7/K5h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5SyXD2AAA&#10;AA4BAAAPAAAAAAAAAAEAIAAAACIAAABkcnMvZG93bnJldi54bWxQSwECFAAUAAAACACHTuJAMFOF&#10;/KwBAAByAwAADgAAAAAAAAABACAAAAAn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6271260</wp:posOffset>
              </wp:positionH>
              <wp:positionV relativeFrom="page">
                <wp:posOffset>9912350</wp:posOffset>
              </wp:positionV>
              <wp:extent cx="301625" cy="73025"/>
              <wp:effectExtent l="0" t="0" r="0" b="0"/>
              <wp:wrapNone/>
              <wp:docPr id="120" name="Shape 120"/>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120" o:spid="_x0000_s1026" o:spt="202" type="#_x0000_t202" style="position:absolute;left:0pt;margin-left:493.8pt;margin-top:780.5pt;height:5.75pt;width:23.75pt;mso-position-horizontal-relative:page;mso-position-vertical-relative:page;mso-wrap-style:none;z-index:-251656192;mso-width-relative:page;mso-height-relative:page;" filled="f" stroked="f" coordsize="21600,21600" o:gfxdata="UEsDBAoAAAAAAIdO4kAAAAAAAAAAAAAAAAAEAAAAZHJzL1BLAwQUAAAACACHTuJAOUslw9gAAAAO&#10;AQAADwAAAGRycy9kb3ducmV2LnhtbE2PS0/DMBCE70j8B2uRuFE7RXk0xOmhEhduFFSpNzfexhF+&#10;RLabJv8e5wTHnfk0O9PsZ6PJhD4MznLINgwI2s7JwfYcvr/eXyogIQorhXYWOSwYYN8+PjSilu5u&#10;P3E6xp6kEBtqwUHFONaUhk6hEWHjRrTJuzpvREyn76n04p7CjaZbxgpqxGDTByVGPCjsfo43w6Gc&#10;Tw7HgAc8X6fOq2Gp9MfC+fNTxt6ARJzjHwxr/VQd2tTp4m5WBqI57KqySGgy8iJLq1aEveYZkMuq&#10;ldscaNvQ/zPaX1BLAwQUAAAACACHTuJAV/lod6wBAAByAwAADgAAAGRycy9lMm9Eb2MueG1srVPB&#10;btswDL0P2D8Iui92UqwbjDhFi6DDgKId0PUDFFmKBUiiICqx8/elZCcduksPvcg0ST++9yivb0Zn&#10;2VFFNOBbvlzUnCkvoTN+3/KXv/fffnKGSfhOWPCq5SeF/Gbz9ct6CI1aQQ+2U5ERiMdmCC3vUwpN&#10;VaHslRO4gKA8FTVEJxK9xn3VRTEQurPVqq6vqwFiFyJIhUjZ7VTkM2L8CCBobaTagjw45dOEGpUV&#10;iSRhbwLyTWGrtZLpSWtUidmWk9JUThpC8S6f1WYtmn0UoTdypiA+QuGdJieMp6EXqK1Igh2i+Q/K&#10;GRkBQaeFBFdNQoojpGJZv/PmuRdBFS1kNYaL6fh5sPLx+Ccy09FNWJEnXjhaeZnLcoLsGQI21PUc&#10;qC+NdzBS6zmPlMyqRx1dfpIeRnUCOl3MVWNikpJX9fJ69Z0zSaUfVzWFBF69fRsipl8KHMtByyOt&#10;rjgqjg+YptZzSx7l4d5Ym/OZ4EQkR2ncjTPrHXQnIj3Qdlvu6TJzZn97Mi9fhHMQz8FuDjI4httD&#10;ogFlbkadoOZhtIrCfL42edf/vpeut19l8wp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5SyXD2AAA&#10;AA4BAAAPAAAAAAAAAAEAIAAAACIAAABkcnMvZG93bnJldi54bWxQSwECFAAUAAAACACHTuJAV/lo&#10;d6wBAAByAwAADgAAAAAAAAABACAAAAAn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6269355</wp:posOffset>
              </wp:positionH>
              <wp:positionV relativeFrom="page">
                <wp:posOffset>9911080</wp:posOffset>
              </wp:positionV>
              <wp:extent cx="301625" cy="76200"/>
              <wp:effectExtent l="0" t="0" r="0" b="0"/>
              <wp:wrapNone/>
              <wp:docPr id="125" name="Shape 125"/>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125" o:spid="_x0000_s1026" o:spt="202" type="#_x0000_t202" style="position:absolute;left:0pt;margin-left:493.65pt;margin-top:780.4pt;height:6pt;width:23.75pt;mso-position-horizontal-relative:page;mso-position-vertical-relative:page;mso-wrap-style:none;z-index:-251656192;mso-width-relative:page;mso-height-relative:page;" filled="f" stroked="f" coordsize="21600,21600" o:gfxdata="UEsDBAoAAAAAAIdO4kAAAAAAAAAAAAAAAAAEAAAAZHJzL1BLAwQUAAAACACHTuJA2HiBbNgAAAAO&#10;AQAADwAAAGRycy9kb3ducmV2LnhtbE2PzU7DMBCE70i8g7VI3KjdFpoQ4vRQiQs3CkLi5sbbOMI/&#10;ke2myduzOcFtd2c0+029n5xlI8bUBy9hvRLA0LdB976T8Pnx+lACS1l5rWzwKGHGBPvm9qZWlQ5X&#10;/47jMXeMQnyqlAST81BxnlqDTqVVGNCTdg7RqUxr7LiO6krhzvKNEDvuVO/pg1EDHgy2P8eLk1BM&#10;XwGHhAf8Po9tNP1c2rdZyvu7tXgBlnHKf2ZY8AkdGmI6hYvXiVkJz2WxJSsJTztBJRaL2D7SdFpu&#10;xaYE3tT8f43mF1BLAwQUAAAACACHTuJA6mT1VqsBAAByAwAADgAAAGRycy9lMm9Eb2MueG1srVPB&#10;btswDL0P2D8Iui92UjQbjDjFiqDFgGEb0PYDFFmKBUiiICqx8/ejZCcd2ksPu8g0Rb/3+Ehv7kZn&#10;2UlFNOBbvlzUnCkvoTP+0PKX54cv3zjDJHwnLHjV8rNCfrf9/GkzhEatoAfbqcgIxGMzhJb3KYWm&#10;qlD2yglcQFCeLjVEJxK9xkPVRTEQurPVqq7X1QCxCxGkQqTsbrrkM2L8CCBobaTagTw65dOEGpUV&#10;iVrC3gTk26JWayXTb61RJWZbTp2mchIJxft8VtuNaA5RhN7IWYL4iIQ3PTlhPJFeoXYiCXaM5h2U&#10;MzICgk4LCa6aGimOUBfL+o03T70IqvRCVmO4mo7/D1b+Ov2JzHS0CatbzrxwNPLCy3KC7BkCNlT1&#10;FKgujfcwUuklj5TMXY86uvykfhjdk7nnq7lqTExS8qZerjOFpKuva9qEDFK9fhsipkcFjuWg5ZFG&#10;VxwVp5+YptJLSaby8GCszfkscBKSozTux1n1HroziR5oui33tMyc2R+ezMuLcAniJdjPQQbH8P2Y&#10;iKDwZtQJaiajURTl89rkWf/7Xqpef5Xt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h4gWzYAAAA&#10;DgEAAA8AAAAAAAAAAQAgAAAAIgAAAGRycy9kb3ducmV2LnhtbFBLAQIUABQAAAAIAIdO4kDqZPVW&#10;qwEAAHIDAAAOAAAAAAAAAAEAIAAAACcBAABkcnMvZTJvRG9jLnhtbFBLBQYAAAAABgAGAFkBAABE&#10;BQ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981075</wp:posOffset>
              </wp:positionH>
              <wp:positionV relativeFrom="page">
                <wp:posOffset>9916795</wp:posOffset>
              </wp:positionV>
              <wp:extent cx="301625" cy="73025"/>
              <wp:effectExtent l="0" t="0" r="0" b="0"/>
              <wp:wrapNone/>
              <wp:docPr id="130" name="Shape 130"/>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130" o:spid="_x0000_s1026" o:spt="202" type="#_x0000_t202" style="position:absolute;left:0pt;margin-left:77.25pt;margin-top:780.85pt;height:5.75pt;width:23.75pt;mso-position-horizontal-relative:page;mso-position-vertical-relative:page;mso-wrap-style:none;z-index:-251656192;mso-width-relative:page;mso-height-relative:page;" filled="f" stroked="f" coordsize="21600,21600" o:gfxdata="UEsDBAoAAAAAAIdO4kAAAAAAAAAAAAAAAAAEAAAAZHJzL1BLAwQUAAAACACHTuJAhmMME9gAAAAN&#10;AQAADwAAAGRycy9kb3ducmV2LnhtbE2PzU7DMBCE70i8g7WVuFE7gTZViNNDJS7cKKgSNzfeJlH9&#10;E9lumrw9mxPcdnZHs99U+8kaNmKIvXcSsrUAhq7xunethO+v9+cdsJiU08p4hxJmjLCvHx8qVWp/&#10;d584HlPLKMTFUknoUhpKzmPToVVx7Qd0dLv4YFUiGVqug7pTuDU8F2LLreodfejUgIcOm+vxZiUU&#10;08njEPGAP5exCV0/78zHLOXTKhNvwBJO6c8MCz6hQ01MZ39zOjJDevO6IesybLMCGFlykVO987Iq&#10;XnLgdcX/t6h/AVBLAwQUAAAACACHTuJAHSesiawBAAByAwAADgAAAGRycy9lMm9Eb2MueG1srVPB&#10;btswDL0P2D8Iui92ErQbjDhFi6DFgGIb0O0DFFmKBUiiICqx8/elZCcduksPu8g0ST++9yhv7kZn&#10;2UlFNOBbvlzUnCkvoTP+0PI/vx+/fOMMk/CdsOBVy88K+d3286fNEBq1gh5spyIjEI/NEFrepxSa&#10;qkLZKydwAUF5KmqITiR6jYeqi2IgdGerVV3fVgPELkSQCpGyu6nIZ8T4EUDQ2ki1A3l0yqcJNSor&#10;EknC3gTk28JWayXTT61RJWZbTkpTOWkIxft8VtuNaA5RhN7ImYL4CIV3mpwwnoZeoXYiCXaM5h8o&#10;Z2QEBJ0WElw1CSmOkIpl/c6bl14EVbSQ1RiupuP/g5U/Tr8iMx3dhDV54oWjlZe5LCfIniFgQ10v&#10;gfrS+AAjtV7ySMmsetTR5SfpYVQnoPPVXDUmJim5rpe3qxvOJJW+rmsKCbx6+zZETE8KHMtByyOt&#10;rjgqTs+YptZLSx7l4dFYm/OZ4EQkR2ncjzPrPXRnIj3Qdlvu6TJzZr97Mi9fhEsQL8F+DjI4hvtj&#10;ogFlbkadoOZhtIrCfL42edd/v5eut19l+wp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GYwwT2AAA&#10;AA0BAAAPAAAAAAAAAAEAIAAAACIAAABkcnMvZG93bnJldi54bWxQSwECFAAUAAAACACHTuJAHSes&#10;iawBAAByAwAADgAAAAAAAAABACAAAAAn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981710</wp:posOffset>
              </wp:positionH>
              <wp:positionV relativeFrom="page">
                <wp:posOffset>9914255</wp:posOffset>
              </wp:positionV>
              <wp:extent cx="301625" cy="76200"/>
              <wp:effectExtent l="0" t="0" r="0" b="0"/>
              <wp:wrapNone/>
              <wp:docPr id="11" name="Shape 11"/>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11" o:spid="_x0000_s1026" o:spt="202" type="#_x0000_t202" style="position:absolute;left:0pt;margin-left:77.3pt;margin-top:780.65pt;height:6pt;width:23.75pt;mso-position-horizontal-relative:page;mso-position-vertical-relative:page;mso-wrap-style:none;z-index:-251656192;mso-width-relative:page;mso-height-relative:page;" filled="f" stroked="f" coordsize="21600,21600" o:gfxdata="UEsDBAoAAAAAAIdO4kAAAAAAAAAAAAAAAAAEAAAAZHJzL1BLAwQUAAAACACHTuJA1fKLutgAAAAN&#10;AQAADwAAAGRycy9kb3ducmV2LnhtbE2PzU7DMBCE70i8g7VI3KjzA2kV4vRQiQs3CqrEzY23cYS9&#10;jmw3Td4e5wS3nd3R7DfNfraGTejD4EhAvsmAIXVODdQL+Pp8e9oBC1GSksYRClgwwL69v2tkrdyN&#10;PnA6xp6lEAq1FKBjHGvOQ6fRyrBxI1K6XZy3Mibpe668vKVwa3iRZRW3cqD0QcsRDxq7n+PVCtjO&#10;J4djwAN+X6bO62HZmfdFiMeHPHsFFnGOf2ZY8RM6tInp7K6kAjNJvzxXyboOVV4CS5YiK3Jg53W1&#10;LUvgbcP/t2h/AVBLAwQUAAAACACHTuJAz0gLQKwBAABwAwAADgAAAGRycy9lMm9Eb2MueG1srVPB&#10;btswDL0P2D8Iui92UjQbjDjFiqDFgGEb0PYDFFmKBUiiICqx8/ejZCcd2ksPu9gURT++90hv7kZn&#10;2UlFNOBbvlzUnCkvoTP+0PKX54cv3zjDJHwnLHjV8rNCfrf9/GkzhEatoAfbqcgIxGMzhJb3KYWm&#10;qlD2yglcQFCeLjVEJxId46HqohgI3dlqVdfraoDYhQhSIVJ2N13yGTF+BBC0NlLtQB6d8mlCjcqK&#10;RJKwNwH5trDVWsn0W2tUidmWk9JUntSE4n1+VtuNaA5RhN7ImYL4CIU3mpwwnppeoXYiCXaM5h2U&#10;MzICgk4LCa6ahBRHSMWyfuPNUy+CKlrIagxX0/H/wcpfpz+RmY42YcmZF44mXtoyOpM5Q8CGap4C&#10;VaXxHkYqvOSRklnzqKPLb1LD6J6sPV+tVWNikpI39XK9uuVM0tXXNe1BBqlevw0R06MCx3LQ8kiD&#10;K36K009MU+mlJLfy8GCszflMcCKSozTux5n1HrozkR5oti33tMqc2R+erMtrcAniJdjPQQbH8P2Y&#10;qEHpm1EnqLkZDaIwn5cmT/rfc6l6/VG2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V8ou62AAA&#10;AA0BAAAPAAAAAAAAAAEAIAAAACIAAABkcnMvZG93bnJldi54bWxQSwECFAAUAAAACACHTuJAz0gL&#10;QKwBAABwAwAADgAAAAAAAAABACAAAAAn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981075</wp:posOffset>
              </wp:positionH>
              <wp:positionV relativeFrom="page">
                <wp:posOffset>9916795</wp:posOffset>
              </wp:positionV>
              <wp:extent cx="301625" cy="73025"/>
              <wp:effectExtent l="0" t="0" r="0" b="0"/>
              <wp:wrapNone/>
              <wp:docPr id="80" name="Shape 80"/>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80" o:spid="_x0000_s1026" o:spt="202" type="#_x0000_t202" style="position:absolute;left:0pt;margin-left:77.25pt;margin-top:780.85pt;height:5.75pt;width:23.75pt;mso-position-horizontal-relative:page;mso-position-vertical-relative:page;mso-wrap-style:none;z-index:-251656192;mso-width-relative:page;mso-height-relative:page;" filled="f" stroked="f" coordsize="21600,21600" o:gfxdata="UEsDBAoAAAAAAIdO4kAAAAAAAAAAAAAAAAAEAAAAZHJzL1BLAwQUAAAACACHTuJAhmMME9gAAAAN&#10;AQAADwAAAGRycy9kb3ducmV2LnhtbE2PzU7DMBCE70i8g7WVuFE7gTZViNNDJS7cKKgSNzfeJlH9&#10;E9lumrw9mxPcdnZHs99U+8kaNmKIvXcSsrUAhq7xunethO+v9+cdsJiU08p4hxJmjLCvHx8qVWp/&#10;d584HlPLKMTFUknoUhpKzmPToVVx7Qd0dLv4YFUiGVqug7pTuDU8F2LLreodfejUgIcOm+vxZiUU&#10;08njEPGAP5exCV0/78zHLOXTKhNvwBJO6c8MCz6hQ01MZ39zOjJDevO6IesybLMCGFlykVO987Iq&#10;XnLgdcX/t6h/AVBLAwQUAAAACACHTuJA9MSozqwBAABwAwAADgAAAGRycy9lMm9Eb2MueG1srVPB&#10;btswDL0P2D8Iujd2UqwrjDjFiqDDgKEb0PYDFFmKBUiiICqx8/elZCcd2ksPu9gUST++9yiv70Zn&#10;2VFFNOBbvlzUnCkvoTN+3/KX54erW84wCd8JC161/KSQ322+flkPoVEr6MF2KjIC8dgMoeV9SqGp&#10;KpS9cgIXEJSnooboRKJj3FddFAOhO1ut6vqmGiB2IYJUiJTdTkU+I8bPAILWRqotyINTPk2oUVmR&#10;SBL2JiDfFLZaK5n+aI0qMdtyUprKk4ZQvMvParMWzT6K0Bs5UxCfofBOkxPG09AL1FYkwQ7RfIBy&#10;RkZA0GkhwVWTkOIIqVjW77x56kVQRQtZjeFiOv4/WPl4/BuZ6Vp+S5Z44WjjZSyjM5kzBGyo5ylQ&#10;VxrvYaQrc84jJbPmUUeX36SGUZ1wThdr1ZiYpOR1vbxZfeNMUun7dU0hgVdv34aI6acCx3LQ8kiL&#10;K36K429MU+u5JY/y8GCszflMcCKSozTuxpn1DroTkR5oty33dJU5s788WZevwTmI52A3Bxkcw49D&#10;ogFlbkadoOZhtIjCfL40edP/nkvX24+ye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GYwwT2AAA&#10;AA0BAAAPAAAAAAAAAAEAIAAAACIAAABkcnMvZG93bnJldi54bWxQSwECFAAUAAAACACHTuJA9MSo&#10;zqwBAABwAwAADgAAAAAAAAABACAAAAAn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981075</wp:posOffset>
              </wp:positionH>
              <wp:positionV relativeFrom="page">
                <wp:posOffset>9916795</wp:posOffset>
              </wp:positionV>
              <wp:extent cx="301625" cy="73025"/>
              <wp:effectExtent l="0" t="0" r="0" b="0"/>
              <wp:wrapNone/>
              <wp:docPr id="85" name="Shape 85"/>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85" o:spid="_x0000_s1026" o:spt="202" type="#_x0000_t202" style="position:absolute;left:0pt;margin-left:77.25pt;margin-top:780.85pt;height:5.75pt;width:23.75pt;mso-position-horizontal-relative:page;mso-position-vertical-relative:page;mso-wrap-style:none;z-index:-251656192;mso-width-relative:page;mso-height-relative:page;" filled="f" stroked="f" coordsize="21600,21600" o:gfxdata="UEsDBAoAAAAAAIdO4kAAAAAAAAAAAAAAAAAEAAAAZHJzL1BLAwQUAAAACACHTuJAhmMME9gAAAAN&#10;AQAADwAAAGRycy9kb3ducmV2LnhtbE2PzU7DMBCE70i8g7WVuFE7gTZViNNDJS7cKKgSNzfeJlH9&#10;E9lumrw9mxPcdnZHs99U+8kaNmKIvXcSsrUAhq7xunethO+v9+cdsJiU08p4hxJmjLCvHx8qVWp/&#10;d584HlPLKMTFUknoUhpKzmPToVVx7Qd0dLv4YFUiGVqug7pTuDU8F2LLreodfejUgIcOm+vxZiUU&#10;08njEPGAP5exCV0/78zHLOXTKhNvwBJO6c8MCz6hQ01MZ39zOjJDevO6IesybLMCGFlykVO987Iq&#10;XnLgdcX/t6h/AVBLAwQUAAAACACHTuJAPRGW7KwBAABwAwAADgAAAGRycy9lMm9Eb2MueG1srVPB&#10;btswDL0P2D8Iujd2UqwrjDjFiqDDgKEb0PYDFFmKBUiiICqx8/elZCcd2ksPu9gUSb/3+Civ70Zn&#10;2VFFNOBbvlzUnCkvoTN+3/KX54erW84wCd8JC161/KSQ322+flkPoVEr6MF2KjIC8dgMoeV9SqGp&#10;KpS9cgIXEJSnooboRKJj3FddFAOhO1ut6vqmGiB2IYJUiJTdTkU+I8bPAILWRqotyINTPk2oUVmR&#10;aCTsTUC+KWq1VjL90RpVYrblNGkqTyKheJef1WYtmn0UoTdyliA+I+HdTE4YT6QXqK1Igh2i+QDl&#10;jIyAoNNCgqumQYojNMWyfufNUy+CKrOQ1RgupuP/g5WPx7+Rma7lt98488LRxgstozOZMwRsqOcp&#10;UFca72GkK3POIyXzzKOOLr9pGkZ1svZ0sVaNiUlKXtfLmxUxSCp9v64pJPDq7dsQMf1U4FgOWh5p&#10;ccVPcfyNaWo9t2QqDw/G2pzPAichOUrjbpxV76A7keiBdttyT1eZM/vLk3X5GpyDeA52c5DBMfw4&#10;JCIovBl1gprJaBFF+Xxp8qb/PZeutx9l8wp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GYwwT2AAA&#10;AA0BAAAPAAAAAAAAAAEAIAAAACIAAABkcnMvZG93bnJldi54bWxQSwECFAAUAAAACACHTuJAPRGW&#10;7KwBAABwAwAADgAAAAAAAAABACAAAAAn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6271895</wp:posOffset>
              </wp:positionH>
              <wp:positionV relativeFrom="page">
                <wp:posOffset>9912350</wp:posOffset>
              </wp:positionV>
              <wp:extent cx="301625" cy="76200"/>
              <wp:effectExtent l="0" t="0" r="0" b="0"/>
              <wp:wrapNone/>
              <wp:docPr id="90" name="Shape 90"/>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90" o:spid="_x0000_s1026" o:spt="202" type="#_x0000_t202" style="position:absolute;left:0pt;margin-left:493.85pt;margin-top:780.5pt;height:6pt;width:23.75pt;mso-position-horizontal-relative:page;mso-position-vertical-relative:page;mso-wrap-style:none;z-index:-251656192;mso-width-relative:page;mso-height-relative:page;" filled="f" stroked="f" coordsize="21600,21600" o:gfxdata="UEsDBAoAAAAAAIdO4kAAAAAAAAAAAAAAAAAEAAAAZHJzL1BLAwQUAAAACACHTuJAurmYstgAAAAO&#10;AQAADwAAAGRycy9kb3ducmV2LnhtbE2PzU7DMBCE70i8g7WVuFE7rdqEEKeHSly4URASNzfexlH9&#10;E8Vumrw9mxMcd+bT7Ex1mJxlIw6xC15CthbA0DdBd76V8PX59lwAi0l5rWzwKGHGCIf68aFSpQ53&#10;/4HjKbWMQnwslQSTUl9yHhuDTsV16NGTdwmDU4nOoeV6UHcKd5ZvhNhzpzpPH4zq8WiwuZ5uTkI+&#10;fQfsIx7x5zI2g+nmwr7PUj6tMvEKLOGU/mBY6lN1qKnTOdy8jsxKeCnynFAydvuMVi2I2O42wM6L&#10;lm8F8Lri/2fUv1BLAwQUAAAACACHTuJAMdeG5KwBAABwAwAADgAAAGRycy9lMm9Eb2MueG1srVPB&#10;btswDL0P2D8Iui92MizbjDhFh6BDgWEt0O0DFFmKBUiiICqx8/ejZCctuksPvdgURT++90hvbkZn&#10;2UlFNOBbvlzUnCkvoTP+0PK/f+4+feMMk/CdsOBVy88K+c3244fNEBq1gh5spyIjEI/NEFrepxSa&#10;qkLZKydwAUF5utQQnUh0jIeqi2IgdGerVV2vqwFiFyJIhUjZ3XTJZ8T4FkDQ2ki1A3l0yqcJNSor&#10;EknC3gTk28JWayXTg9aoErMtJ6WpPKkJxfv8rLYb0RyiCL2RMwXxFgqvNDlhPDW9Qu1EEuwYzX9Q&#10;zsgICDotJLhqElIcIRXL+pU3T70IqmghqzFcTcf3g5W/T4+Rma7l38kSLxxNvLRldCZzhoAN1TwF&#10;qkrjDxhpZS55pGTWPOro8pvUMLonnPPVWjUmJin5uV6uV184k3T1dU17kEGq529DxPRTgWM5aHmk&#10;wRU/xekXpqn0UpJbebgz1uZ8JjgRyVEa9+PMeg/dmUgPNNuWe1plzuy9J+vyGlyCeAn2c5DBMdwe&#10;EzUofTPqBDU3o0EU5vPS5Em/PJeq5x9l+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6uZiy2AAA&#10;AA4BAAAPAAAAAAAAAAEAIAAAACIAAABkcnMvZG93bnJldi54bWxQSwECFAAUAAAACACHTuJAMdeG&#10;5KwBAABwAwAADgAAAAAAAAABACAAAAAn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6271260</wp:posOffset>
              </wp:positionH>
              <wp:positionV relativeFrom="page">
                <wp:posOffset>9912350</wp:posOffset>
              </wp:positionV>
              <wp:extent cx="301625" cy="73025"/>
              <wp:effectExtent l="0" t="0" r="0" b="0"/>
              <wp:wrapNone/>
              <wp:docPr id="105" name="Shape 105"/>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105" o:spid="_x0000_s1026" o:spt="202" type="#_x0000_t202" style="position:absolute;left:0pt;margin-left:493.8pt;margin-top:780.5pt;height:5.75pt;width:23.75pt;mso-position-horizontal-relative:page;mso-position-vertical-relative:page;mso-wrap-style:none;z-index:-251656192;mso-width-relative:page;mso-height-relative:page;" filled="f" stroked="f" coordsize="21600,21600" o:gfxdata="UEsDBAoAAAAAAIdO4kAAAAAAAAAAAAAAAAAEAAAAZHJzL1BLAwQUAAAACACHTuJAOUslw9gAAAAO&#10;AQAADwAAAGRycy9kb3ducmV2LnhtbE2PS0/DMBCE70j8B2uRuFE7RXk0xOmhEhduFFSpNzfexhF+&#10;RLabJv8e5wTHnfk0O9PsZ6PJhD4MznLINgwI2s7JwfYcvr/eXyogIQorhXYWOSwYYN8+PjSilu5u&#10;P3E6xp6kEBtqwUHFONaUhk6hEWHjRrTJuzpvREyn76n04p7CjaZbxgpqxGDTByVGPCjsfo43w6Gc&#10;Tw7HgAc8X6fOq2Gp9MfC+fNTxt6ARJzjHwxr/VQd2tTp4m5WBqI57KqySGgy8iJLq1aEveYZkMuq&#10;ldscaNvQ/zPaX1BLAwQUAAAACACHTuJAeo1BAqwBAAByAwAADgAAAGRycy9lMm9Eb2MueG1srVPB&#10;btswDL0P2D8Iui92UqwbjDhFi6DDgKId0PUDFFmKBUiiICqx8/elZCcduksPvcg0Sb/3+Civb0Zn&#10;2VFFNOBbvlzUnCkvoTN+3/KXv/fffnKGSfhOWPCq5SeF/Gbz9ct6CI1aQQ+2U5ERiMdmCC3vUwpN&#10;VaHslRO4gKA8FTVEJxK9xn3VRTEQurPVqq6vqwFiFyJIhUjZ7VTkM2L8CCBobaTagjw45dOEGpUV&#10;iUbC3gTkm6JWayXTk9aoErMtp0lTOYmE4l0+q81aNPsoQm/kLEF8RMK7mZwwnkgvUFuRBDtE8x+U&#10;MzICgk4LCa6aBimO0BTL+p03z70IqsxCVmO4mI6fBysfj38iMx3dhPo7Z144WnnhZTlB9gwBG+p6&#10;DtSXxjsYqfWcR0rmqUcdXX7SPIzqZO7pYq4aE5OUvKqX1yuikFT6cVVTSODV27chYvqlwLEctDzS&#10;6oqj4viAaWo9t2QqD/fG2pzPAichOUrjbpxV76A7keiBtttyT5eZM/vbk3n5IpyDeA52c5DBMdwe&#10;EhEU3ow6Qc1ktIqifL42edf/vpeut19l8wp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5SyXD2AAA&#10;AA4BAAAPAAAAAAAAAAEAIAAAACIAAABkcnMvZG93bnJldi54bWxQSwECFAAUAAAACACHTuJAeo1B&#10;AqwBAAByAwAADgAAAAAAAAABACAAAAAn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981075</wp:posOffset>
              </wp:positionH>
              <wp:positionV relativeFrom="page">
                <wp:posOffset>9916795</wp:posOffset>
              </wp:positionV>
              <wp:extent cx="301625" cy="73025"/>
              <wp:effectExtent l="0" t="0" r="0" b="0"/>
              <wp:wrapNone/>
              <wp:docPr id="110" name="Shape 110"/>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110" o:spid="_x0000_s1026" o:spt="202" type="#_x0000_t202" style="position:absolute;left:0pt;margin-left:77.25pt;margin-top:780.85pt;height:5.75pt;width:23.75pt;mso-position-horizontal-relative:page;mso-position-vertical-relative:page;mso-wrap-style:none;z-index:-251656192;mso-width-relative:page;mso-height-relative:page;" filled="f" stroked="f" coordsize="21600,21600" o:gfxdata="UEsDBAoAAAAAAIdO4kAAAAAAAAAAAAAAAAAEAAAAZHJzL1BLAwQUAAAACACHTuJAhmMME9gAAAAN&#10;AQAADwAAAGRycy9kb3ducmV2LnhtbE2PzU7DMBCE70i8g7WVuFE7gTZViNNDJS7cKKgSNzfeJlH9&#10;E9lumrw9mxPcdnZHs99U+8kaNmKIvXcSsrUAhq7xunethO+v9+cdsJiU08p4hxJmjLCvHx8qVWp/&#10;d584HlPLKMTFUknoUhpKzmPToVVx7Qd0dLv4YFUiGVqug7pTuDU8F2LLreodfejUgIcOm+vxZiUU&#10;08njEPGAP5exCV0/78zHLOXTKhNvwBJO6c8MCz6hQ01MZ39zOjJDevO6IesybLMCGFlykVO987Iq&#10;XnLgdcX/t6h/AVBLAwQUAAAACACHTuJAyJ1Ur6wBAAByAwAADgAAAGRycy9lMm9Eb2MueG1srVPB&#10;btswDL0P2D8Iui92UqwbjDhFi6DDgKId0PUDFFmKBUiiICqx8/elZCcduksPvcg0ST++9yivb0Zn&#10;2VFFNOBbvlzUnCkvoTN+3/KXv/fffnKGSfhOWPCq5SeF/Gbz9ct6CI1aQQ+2U5ERiMdmCC3vUwpN&#10;VaHslRO4gKA8FTVEJxK9xn3VRTEQurPVqq6vqwFiFyJIhUjZ7VTkM2L8CCBobaTagjw45dOEGpUV&#10;iSRhbwLyTWGrtZLpSWtUidmWk9JUThpC8S6f1WYtmn0UoTdypiA+QuGdJieMp6EXqK1Igh2i+Q/K&#10;GRkBQaeFBFdNQoojpGJZv/PmuRdBFS1kNYaL6fh5sPLx+Ccy09FNWJInXjhaeZnLcoLsGQI21PUc&#10;qC+NdzBS6zmPlMyqRx1dfpIeRnUCOl3MVWNikpJX9fJ69Z0zSaUfVzWFBF69fRsipl8KHMtByyOt&#10;rjgqjg+YptZzSx7l4d5Ym/OZ4EQkR2ncjTPrHXQnIj3Qdlvu6TJzZn97Mi9fhHMQz8FuDjI4httD&#10;ogFlbkadoOZhtIrCfL42edf/vpeut19l8wp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GYwwT2AAA&#10;AA0BAAAPAAAAAAAAAAEAIAAAACIAAABkcnMvZG93bnJldi54bWxQSwECFAAUAAAACACHTuJAyJ1U&#10;r6wBAAByAwAADgAAAAAAAAABACAAAAAn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4026535</wp:posOffset>
              </wp:positionH>
              <wp:positionV relativeFrom="page">
                <wp:posOffset>593090</wp:posOffset>
              </wp:positionV>
              <wp:extent cx="2651760" cy="113030"/>
              <wp:effectExtent l="0" t="0" r="0" b="0"/>
              <wp:wrapNone/>
              <wp:docPr id="3" name="Shape 3"/>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3" o:spid="_x0000_s1026" o:spt="202" type="#_x0000_t202" style="position:absolute;left:0pt;margin-left:317.05pt;margin-top:46.7pt;height:8.9pt;width:208.8pt;mso-position-horizontal-relative:page;mso-position-vertical-relative:page;mso-wrap-style:none;z-index:-251656192;mso-width-relative:page;mso-height-relative:page;" filled="f" stroked="f" coordsize="21600,21600" o:gfxdata="UEsDBAoAAAAAAIdO4kAAAAAAAAAAAAAAAAAEAAAAZHJzL1BLAwQUAAAACACHTuJAEdAVj9cAAAAL&#10;AQAADwAAAGRycy9kb3ducmV2LnhtbE2PsW7CMBCG90p9B+uQuhXbQIGmcRiQunQrRZW6mfiII+Jz&#10;ZJuQvH3N1G53uk//fX+5G13HBgyx9aRAzgUwpNqblhoFx6/35y2wmDQZ3XlCBRNG2FWPD6UujL/R&#10;Jw6H1LAcQrHQCmxKfcF5rC06Hee+R8q3sw9Op7yGhpugbzncdXwhxJo73VL+YHWPe4v15XB1Cjbj&#10;t8c+4h5/zkMdbDttu49JqaeZFG/AEo7pD4a7flaHKjud/JVMZJ2C9XIlM6rgdbkCdgfEi9wAO+VJ&#10;ygXwquT/O1S/UEsDBBQAAAAIAIdO4kDiSCxCrQEAAHADAAAOAAAAZHJzL2Uyb0RvYy54bWytU8GO&#10;0zAQvSPxD5bvNEkrCoqarkDVIiQESAsf4Dp2Y8n2WB63Sf+esZN20XLZAxdnMjN5894bZ/cwOcsu&#10;KqIB3/FmVXOmvITe+FPHf/96fPeRM0zC98KCVx2/KuQP+7dvdmNo1RoGsL2KjEA8tmPo+JBSaKsK&#10;5aCcwBUE5amoITqR6DWeqj6KkdCdrdZ1va1GiH2IIBUiZQ9zkS+I8TWAoLWR6gDy7JRPM2pUViSS&#10;hIMJyPeFrdZKph9ao0rMdpyUpnLSEIqP+az2O9GeogiDkQsF8RoKLzQ5YTwNvUMdRBLsHM0/UM7I&#10;CAg6rSS4ahZSHCEVTf3Cm6dBBFW0kNUY7qbj/4OV3y8/IzN9xzeceeFo4WUq22RrxoAtdTwF6knT&#10;Z5jowtzySMmseNLR5SdpYVQnY693Y9WUmKTkevu++bClkqRa02zqTXG+ev46RExfFDiWg45HWlzx&#10;U1y+YSIm1HprycM8PBprcz5TnKnkKE3HaeF9hP5KtEfabcc9XWXO7FdP1uVrcAviLTguQQbH8Omc&#10;aECZm1FnqGUYLaLQWS5N3vTf76Xr+UfZ/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R0BWP1wAA&#10;AAsBAAAPAAAAAAAAAAEAIAAAACIAAABkcnMvZG93bnJldi54bWxQSwECFAAUAAAACACHTuJA4kgs&#10;Qq0BAABwAwAADgAAAAAAAAABACAAAAAm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850265</wp:posOffset>
              </wp:positionH>
              <wp:positionV relativeFrom="page">
                <wp:posOffset>737870</wp:posOffset>
              </wp:positionV>
              <wp:extent cx="5858510" cy="0"/>
              <wp:effectExtent l="0" t="0" r="0" b="0"/>
              <wp:wrapNone/>
              <wp:docPr id="5" name="Shape 5"/>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5" o:spid="_x0000_s1026" o:spt="32" type="#_x0000_t32" style="position:absolute;left:0pt;margin-left:66.95pt;margin-top:58.1pt;height:0pt;width:461.3pt;mso-position-horizontal-relative:page;mso-position-vertical-relative:page;z-index:-251657216;mso-width-relative:page;mso-height-relative:page;" filled="f" stroked="t" coordsize="21600,21600" o:gfxdata="UEsDBAoAAAAAAIdO4kAAAAAAAAAAAAAAAAAEAAAAZHJzL1BLAwQUAAAACACHTuJAh7bn79cAAAAM&#10;AQAADwAAAGRycy9kb3ducmV2LnhtbE2PwU7DMBBE70j8g7VI3KidRg0Q4lSoEgcOVKrLB7ixiSPi&#10;dWS7afv3bCUkuO3sjmbfNOuzH9lsYxoCSigWApjFLpgBewmf+7eHJ2ApazR6DGglXGyCdXt70+ja&#10;hBPu7KxyzygEU60luJynmvPUOet1WoTJIt2+QvQ6k4w9N1GfKNyPfClExb0ekD44PdmNs923OnoJ&#10;onxVaqvKx937vHUfvLtwjBsp7+8K8QIs23P+M8MVn9ChJaZDOKJJbCRdls9kpaGolsCuDrGqVsAO&#10;vyveNvx/ifYHUEsDBBQAAAAIAIdO4kBIh90AowEAAFoDAAAOAAAAZHJzL2Uyb0RvYy54bWytU8tu&#10;2zAQvBfoPxC815INuAkEyznYcC9BYqDtB9AUJREgucQuY9l/3yXtOEFyyaESQHFfs5xZavVw8k4c&#10;DZKF0Mr5rJbCBA2dDUMr//7Z/biXgpIKnXIQTCvPhuTD+vu31RQbs4ARXGdQMEigZoqtHFOKTVWR&#10;Ho1XNINoAgd7QK8SmzhUHaqJ0b2rFnX9s5oAu4igDRF7t5egvCLiVwCh7602W9Av3oR0QUXjVGJK&#10;NNpIcl1O2/dGp+e+J5OEayUzTWXlJrw/5LVar1QzoIqj1dcjqK8c4QMnr2zgpjeorUpKvKD9BOWt&#10;RiDo00yDry5EiiLMYl5/0Ob3qKIpXFhqijfR6f/B6qfjHoXtWrmUIijPAy9dxTJLM0VqOGMT9ni1&#10;KO4x8zz16POXGYhTkfN8k9OcktDsXN7zO2el9WuseiuMSOmXAS/yppWUUNlhTBsIgYcGOC9yquMj&#10;JW7Nha8FuasLYuK7u7ir65JG4Gy3s87lIOFw2DgUR8Uz35Unc2GId2lsucDOzPDCKe8O0J0L1eJn&#10;yUvZ9Xrkmb63S/XbL7H+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Ie25+/XAAAADAEAAA8AAAAA&#10;AAAAAQAgAAAAIgAAAGRycy9kb3ducmV2LnhtbFBLAQIUABQAAAAIAIdO4kBIh90AowEAAFoDAAAO&#10;AAAAAAAAAAEAIAAAACYBAABkcnMvZTJvRG9jLnhtbFBLBQYAAAAABgAGAFkBAAA7BQAAAAA=&#10;">
              <v:fill on="f" focussize="0,0"/>
              <v:stroke weight="1pt" color="#FFFFFF" joinstyle="round"/>
              <v:imagedata o:title=""/>
              <o:lock v:ext="edit" aspectratio="f"/>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4027805</wp:posOffset>
              </wp:positionH>
              <wp:positionV relativeFrom="page">
                <wp:posOffset>594995</wp:posOffset>
              </wp:positionV>
              <wp:extent cx="2651760" cy="113030"/>
              <wp:effectExtent l="0" t="0" r="0" b="0"/>
              <wp:wrapNone/>
              <wp:docPr id="112" name="Shape 112"/>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112" o:spid="_x0000_s1026" o:spt="202" type="#_x0000_t202" style="position:absolute;left:0pt;margin-left:317.15pt;margin-top:46.85pt;height:8.9pt;width:208.8pt;mso-position-horizontal-relative:page;mso-position-vertical-relative:page;mso-wrap-style:none;z-index:-251656192;mso-width-relative:page;mso-height-relative:page;" filled="f" stroked="f" coordsize="21600,21600" o:gfxdata="UEsDBAoAAAAAAIdO4kAAAAAAAAAAAAAAAAAEAAAAZHJzL1BLAwQUAAAACACHTuJAvYpDf9cAAAAL&#10;AQAADwAAAGRycy9kb3ducmV2LnhtbE2PPU/DMBCGdyT+g3VIbNQOoV8hTodKLGyUConNja9xhH2O&#10;bDdN/j3uBNud7tF7z1vvJmfZiCH2niQUCwEMqfW6p07C8fPtaQMsJkVaWU8oYcYIu+b+rlaV9lf6&#10;wPGQOpZDKFZKgklpqDiPrUGn4sIPSPl29sGplNfQcR3UNYc7y5+FWHGnesofjBpwb7D9OVychPX0&#10;5XGIuMfv89gG088b+z5L+fhQiFdgCaf0B8NNP6tDk51O/kI6MithVb6UGZWwLdfAboBYFltgpzwV&#10;xRJ4U/P/HZpfUEsDBBQAAAAIAIdO4kDnFkd4rwEAAHQDAAAOAAAAZHJzL2Uyb0RvYy54bWytU8GK&#10;2zAQvRf6D0L3xnaWpsXEWXYJWwqlLWz7AYosxQJJIzRK7Px9R7KTLdvLHnqRxzPjN++9kbf3k7Ps&#10;rCIa8B1vVjVnykvojT92/Pevpw+fOcMkfC8seNXxi0J+v3v/bjuGVq1hANuryAjEYzuGjg8phbaq&#10;UA7KCVxBUJ6KGqITiV7jseqjGAnd2Wpd15tqhNiHCFIhUnY/F/mCGN8CCFobqfYgT075NKNGZUUi&#10;STiYgHxX2GqtZPqhNarEbMdJaSonDaH4kM9qtxXtMYowGLlQEG+h8EqTE8bT0BvUXiTBTtH8A+WM&#10;jICg00qCq2YhxRFS0dSvvHkeRFBFC1mN4WY6/j9Y+f38MzLT001o1px54WjlZS7LCbJnDNhS13Og&#10;vjQ9wkSt1zxSMquedHT5SXoY1cncy81cNSUmKbnefGw+bagkqdY0d/Vdcb96+TpETF8UOJaDjkda&#10;XvFUnL9hIibUem3Jwzw8GWtzPlOcqeQoTYdp4X2A/kK0R9pvxz1dZ87sV0/25atwDeI1OCxBBsfw&#10;cEo0oMzNqDPUMoyWUegsFydv++/30vXys+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2KQ3/X&#10;AAAACwEAAA8AAAAAAAAAAQAgAAAAIgAAAGRycy9kb3ducmV2LnhtbFBLAQIUABQAAAAIAIdO4kDn&#10;Fkd4rwEAAHQDAAAOAAAAAAAAAAEAIAAAACYBAABkcnMvZTJvRG9jLnhtbFBLBQYAAAAABgAGAFkB&#10;AABHBQ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851535</wp:posOffset>
              </wp:positionH>
              <wp:positionV relativeFrom="page">
                <wp:posOffset>741045</wp:posOffset>
              </wp:positionV>
              <wp:extent cx="5858510" cy="0"/>
              <wp:effectExtent l="0" t="0" r="0" b="0"/>
              <wp:wrapNone/>
              <wp:docPr id="114" name="Shape 114"/>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114" o:spid="_x0000_s1026" o:spt="32" type="#_x0000_t32" style="position:absolute;left:0pt;margin-left:67.05pt;margin-top:58.35pt;height:0pt;width:461.3pt;mso-position-horizontal-relative:page;mso-position-vertical-relative:page;z-index:-251657216;mso-width-relative:page;mso-height-relative:page;" filled="f" stroked="t" coordsize="21600,21600" o:gfxdata="UEsDBAoAAAAAAIdO4kAAAAAAAAAAAAAAAAAEAAAAZHJzL1BLAwQUAAAACACHTuJAEBABSdYAAAAM&#10;AQAADwAAAGRycy9kb3ducmV2LnhtbE2PwU7DMBBE70j8g7VI3KgdAi1K41SoEgcOVKrhA9zYxFHj&#10;dWS7afv3bCQkuM3sjmbf1puLH9hkY+oDSigWApjFNpgeOwlfn28PL8BS1mj0ENBKuNoEm+b2ptaV&#10;CWfc20nljlEJpkpLcDmPFeepddbrtAijRdp9h+h1Jhs7bqI+U7kf+KMQS+51j3TB6dFunW2P6uQl&#10;iPJVqZ0qV/v3aec+eHvlGLdS3t8VYg0s20v+C8OMT+jQENMhnNAkNpAvnwqKkiiWK2BzQjzP6vA7&#10;4k3N/z/R/ABQSwMEFAAAAAgAh07iQDZ30UWlAQAAXgMAAA4AAABkcnMvZTJvRG9jLnhtbK1TTW/b&#10;MAy9D+h/EHRvbAf7KIw4PSTILsMWYNsPUGTZFiCJAqnGyb8fpaRp0V56mA3IIik+8j3Kq8eTd+Jo&#10;kCyETjaLWgoTNPQ2jJ38+2d3/yAFJRV65SCYTp4Nycf13afVHFuzhAlcb1AwSKB2jp2cUoptVZGe&#10;jFe0gGgCBwdArxKbOFY9qpnRvauWdf21mgH7iKANEXu3l6C8IuJHAGEYrDZb0E/ehHRBReNUYko0&#10;2UhyXbodBqPTr2Egk4TrJDNNZeUivD/ktVqvVDuiipPV1xbUR1p4w8krG7joDWqrkhJPaN9BeasR&#10;CIa00OCrC5GiCLNo6jfa/J5UNIULS03xJjr9P1j987hHYXu+Cc1nKYLyPPJSV2QHyzNHavnUJuzx&#10;alHcY+Z6GtDnL7MQpyLp+SapOSWh2fnlgd+G1dbPseolMSKl7wa8yJtOUkJlxyltIAQeHGBTJFXH&#10;H5S4NCc+J+SqLoiZu15+q+tyjMDZfmedy0HC8bBxKI6K574rT+bCEK+OseUCOzPDC6e8O0B/LlSL&#10;n2Uvadcrkuf62i7ZL7/F+h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QEAFJ1gAAAAwBAAAPAAAA&#10;AAAAAAEAIAAAACIAAABkcnMvZG93bnJldi54bWxQSwECFAAUAAAACACHTuJANnfRRaUBAABeAwAA&#10;DgAAAAAAAAABACAAAAAlAQAAZHJzL2Uyb0RvYy54bWxQSwUGAAAAAAYABgBZAQAAPAUAAAAA&#10;">
              <v:fill on="f" focussize="0,0"/>
              <v:stroke weight="1pt" color="#FFFFFF" joinstyle="round"/>
              <v:imagedata o:title=""/>
              <o:lock v:ext="edit" aspectratio="f"/>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4027805</wp:posOffset>
              </wp:positionH>
              <wp:positionV relativeFrom="page">
                <wp:posOffset>594995</wp:posOffset>
              </wp:positionV>
              <wp:extent cx="2651760" cy="113030"/>
              <wp:effectExtent l="0" t="0" r="0" b="0"/>
              <wp:wrapNone/>
              <wp:docPr id="117" name="Shape 117"/>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117" o:spid="_x0000_s1026" o:spt="202" type="#_x0000_t202" style="position:absolute;left:0pt;margin-left:317.15pt;margin-top:46.85pt;height:8.9pt;width:208.8pt;mso-position-horizontal-relative:page;mso-position-vertical-relative:page;mso-wrap-style:none;z-index:-251656192;mso-width-relative:page;mso-height-relative:page;" filled="f" stroked="f" coordsize="21600,21600" o:gfxdata="UEsDBAoAAAAAAIdO4kAAAAAAAAAAAAAAAAAEAAAAZHJzL1BLAwQUAAAACACHTuJAvYpDf9cAAAAL&#10;AQAADwAAAGRycy9kb3ducmV2LnhtbE2PPU/DMBCGdyT+g3VIbNQOoV8hTodKLGyUConNja9xhH2O&#10;bDdN/j3uBNud7tF7z1vvJmfZiCH2niQUCwEMqfW6p07C8fPtaQMsJkVaWU8oYcYIu+b+rlaV9lf6&#10;wPGQOpZDKFZKgklpqDiPrUGn4sIPSPl29sGplNfQcR3UNYc7y5+FWHGnesofjBpwb7D9OVychPX0&#10;5XGIuMfv89gG088b+z5L+fhQiFdgCaf0B8NNP6tDk51O/kI6MithVb6UGZWwLdfAboBYFltgpzwV&#10;xRJ4U/P/HZpfUEsDBBQAAAAIAIdO4kA0wf7YrwEAAHQDAAAOAAAAZHJzL2Uyb0RvYy54bWytU8GK&#10;2zAQvRf6D0L3xnaWZouJs7SELYXSFnb7AYosxQJJIzRK7Px9R7KTLdvLHnqRxzPjN++9kbcPk7Ps&#10;rCIa8B1vVjVnykvojT92/Pfz44dPnGESvhcWvOr4RSF/2L1/tx1Dq9YwgO1VZATisR1Dx4eUQltV&#10;KAflBK4gKE9FDdGJRK/xWPVRjITubLWu6001QuxDBKkQKbufi3xBjG8BBK2NVHuQJ6d8mlGjsiKR&#10;JBxMQL4rbLVWMv3UGlVituOkNJWThlB8yGe124r2GEUYjFwoiLdQeKXJCeNp6A1qL5Jgp2j+gXJG&#10;RkDQaSXBVbOQ4gipaOpX3jwNIqiihazGcDMd/x+s/HH+FZnp6SY095x54WjlZS7LCbJnDNhS11Og&#10;vjR9gYlar3mkZFY96ejyk/QwqpO5l5u5akpMUnK9+djcb6gkqdY0d/Vdcb96+TpETF8VOJaDjkda&#10;XvFUnL9jIibUem3Jwzw8GmtzPlOcqeQoTYdp4X2A/kK0R9pvxz1dZ87sN0/25atwDeI1OCxBBsfw&#10;+ZRoQJmbUWeoZRgto9BZLk7e9t/vpevlZ9n9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2KQ3/X&#10;AAAACwEAAA8AAAAAAAAAAQAgAAAAIgAAAGRycy9kb3ducmV2LnhtbFBLAQIUABQAAAAIAIdO4kA0&#10;wf7YrwEAAHQDAAAOAAAAAAAAAAEAIAAAACYBAABkcnMvZTJvRG9jLnhtbFBLBQYAAAAABgAGAFkB&#10;AABHBQ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851535</wp:posOffset>
              </wp:positionH>
              <wp:positionV relativeFrom="page">
                <wp:posOffset>741045</wp:posOffset>
              </wp:positionV>
              <wp:extent cx="5858510" cy="0"/>
              <wp:effectExtent l="0" t="0" r="0" b="0"/>
              <wp:wrapNone/>
              <wp:docPr id="119" name="Shape 119"/>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119" o:spid="_x0000_s1026" o:spt="32" type="#_x0000_t32" style="position:absolute;left:0pt;margin-left:67.05pt;margin-top:58.35pt;height:0pt;width:461.3pt;mso-position-horizontal-relative:page;mso-position-vertical-relative:page;z-index:-251657216;mso-width-relative:page;mso-height-relative:page;" filled="f" stroked="t" coordsize="21600,21600" o:gfxdata="UEsDBAoAAAAAAIdO4kAAAAAAAAAAAAAAAAAEAAAAZHJzL1BLAwQUAAAACACHTuJAEBABSdYAAAAM&#10;AQAADwAAAGRycy9kb3ducmV2LnhtbE2PwU7DMBBE70j8g7VI3KgdAi1K41SoEgcOVKrhA9zYxFHj&#10;dWS7afv3bCQkuM3sjmbf1puLH9hkY+oDSigWApjFNpgeOwlfn28PL8BS1mj0ENBKuNoEm+b2ptaV&#10;CWfc20nljlEJpkpLcDmPFeepddbrtAijRdp9h+h1Jhs7bqI+U7kf+KMQS+51j3TB6dFunW2P6uQl&#10;iPJVqZ0qV/v3aec+eHvlGLdS3t8VYg0s20v+C8OMT+jQENMhnNAkNpAvnwqKkiiWK2BzQjzP6vA7&#10;4k3N/z/R/ABQSwMEFAAAAAgAh07iQDsXb7ilAQAAXgMAAA4AAABkcnMvZTJvRG9jLnhtbK1TwW7b&#10;MAy9D+g/CLo3tgNs64w4PSTILsMWYNsHKLJsC5BEgVTj5O9HKWlatJceZgOySIqPfI/y6vHknTga&#10;JAuhk82ilsIEDb0NYyf//tndP0hBSYVeOQimk2dD8nF992k1x9YsYQLXGxQMEqidYyenlGJbVaQn&#10;4xUtIJrAwQHQq8QmjlWPamZ076plXX+pZsA+ImhDxN7tJSiviPgRQBgGq80W9JM3IV1Q0TiVmBJN&#10;NpJcl26Hwej0axjIJOE6yUxTWbkI7w95rdYr1Y6o4mT1tQX1kRbecPLKBi56g9qqpMQT2ndQ3moE&#10;giEtNPjqQqQowiya+o02vycVTeHCUlO8iU7/D1b/PO5R2J5vQvNNiqA8j7zUFdnB8syRWj61CXu8&#10;WhT3mLmeBvT5yyzEqUh6vklqTklodn5+4LdhtfVzrHpJjEjpuwEv8qaTlFDZcUobCIEHB9gUSdXx&#10;ByUuzYnPCbmqC2Lmrpdf67ocI3C231nncpBwPGwciqPiue/Kk7kwxKtjbLnAzszwwinvDtCfC9Xi&#10;Z9lL2vWK5Lm+tkv2y2+x/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QEAFJ1gAAAAwBAAAPAAAA&#10;AAAAAAEAIAAAACIAAABkcnMvZG93bnJldi54bWxQSwECFAAUAAAACACHTuJAOxdvuKUBAABeAwAA&#10;DgAAAAAAAAABACAAAAAlAQAAZHJzL2Uyb0RvYy54bWxQSwUGAAAAAAYABgBZAQAAPAUAAAAA&#10;">
              <v:fill on="f" focussize="0,0"/>
              <v:stroke weight="1pt" color="#FFFFFF" joinstyle="round"/>
              <v:imagedata o:title=""/>
              <o:lock v:ext="edit" aspectratio="f"/>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4025900</wp:posOffset>
              </wp:positionH>
              <wp:positionV relativeFrom="page">
                <wp:posOffset>596265</wp:posOffset>
              </wp:positionV>
              <wp:extent cx="2651760" cy="113030"/>
              <wp:effectExtent l="0" t="0" r="0" b="0"/>
              <wp:wrapNone/>
              <wp:docPr id="122" name="Shape 122"/>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122" o:spid="_x0000_s1026" o:spt="202" type="#_x0000_t202" style="position:absolute;left:0pt;margin-left:317pt;margin-top:46.95pt;height:8.9pt;width:208.8pt;mso-position-horizontal-relative:page;mso-position-vertical-relative:page;mso-wrap-style:none;z-index:-251656192;mso-width-relative:page;mso-height-relative:page;" filled="f" stroked="f" coordsize="21600,21600" o:gfxdata="UEsDBAoAAAAAAIdO4kAAAAAAAAAAAAAAAAAEAAAAZHJzL1BLAwQUAAAACACHTuJAGsG6rtgAAAAL&#10;AQAADwAAAGRycy9kb3ducmV2LnhtbE2PwU7DMBBE70j8g7WVuFE7FNI2xOmhEhduFITEzY23cVR7&#10;Hdlumvw97glus5rR7Jt6NznLRgyx9yShWApgSK3XPXUSvj7fHjfAYlKklfWEEmaMsGvu72pVaX+l&#10;DxwPqWO5hGKlJJiUhorz2Bp0Ki79gJS9kw9OpXyGjuugrrncWf4kRMmd6il/MGrAvcH2fLg4Cevp&#10;2+MQcY8/p7ENpp839n2W8mFRiFdgCaf0F4YbfkaHJjMd/YV0ZFZCuXrOW5KE7WoL7BYQL0UJ7JhV&#10;UayBNzX/v6H5BVBLAwQUAAAACACHTuJAT/1BxK8BAAB0AwAADgAAAGRycy9lMm9Eb2MueG1srVNN&#10;b9swDL0P6H8QdG/8USwbjDhFi6DDgGIb0O0HKLIUC7BEQVRi59+Xkp106C497CLTJP343qO8uZ/s&#10;wE4qoAHX8mpVcqachM64Q8v//H66/coZRuE6MYBTLT8r5Pfbm0+b0Teqhh6GTgVGIA6b0be8j9E3&#10;RYGyV1bgCrxyVNQQrIj0Gg5FF8RI6HYo6rJcFyOEzgeQCpGyu7nIF8TwEUDQ2ki1A3m0ysUZNahB&#10;RJKEvfHIt5mt1krGn1qjimxoOSmN+aQhFO/TWWw3ojkE4XsjFwriIxTeabLCOBp6hdqJKNgxmH+g&#10;rJEBEHRcSbDFLCQ7Qiqq8p03L73wKmshq9FfTcf/Byt/nH4FZjq6CXXNmROWVp7nspQge0aPDXW9&#10;eOqL0yNM1HrJIyWT6kkHm56kh1GdzD1fzVVTZJKS9fpz9WVNJUm1qror77L7xdvXPmD8psCyFLQ8&#10;0PKyp+L0jJGYUOulJQ1z8GSGIeUTxZlKiuK0nxbee+jORHuk/bbc0XXmbPjuyL50FS5BuAT7JUjg&#10;6B+OkQbkuQl1hlqG0TIyneXipG3//Z673n6W7S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awbqu&#10;2AAAAAsBAAAPAAAAAAAAAAEAIAAAACIAAABkcnMvZG93bnJldi54bWxQSwECFAAUAAAACACHTuJA&#10;T/1BxK8BAAB0AwAADgAAAAAAAAABACAAAAAnAQAAZHJzL2Uyb0RvYy54bWxQSwUGAAAAAAYABgBZ&#10;AQAASA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850265</wp:posOffset>
              </wp:positionH>
              <wp:positionV relativeFrom="page">
                <wp:posOffset>741045</wp:posOffset>
              </wp:positionV>
              <wp:extent cx="5858510" cy="0"/>
              <wp:effectExtent l="0" t="0" r="0" b="0"/>
              <wp:wrapNone/>
              <wp:docPr id="124" name="Shape 124"/>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124" o:spid="_x0000_s1026" o:spt="32" type="#_x0000_t32" style="position:absolute;left:0pt;margin-left:66.95pt;margin-top:58.35pt;height:0pt;width:461.3pt;mso-position-horizontal-relative:page;mso-position-vertical-relative:page;z-index:-251657216;mso-width-relative:page;mso-height-relative:page;" filled="f" stroked="t" coordsize="21600,21600" o:gfxdata="UEsDBAoAAAAAAIdO4kAAAAAAAAAAAAAAAAAEAAAAZHJzL1BLAwQUAAAACACHTuJAlDtVB9cAAAAM&#10;AQAADwAAAGRycy9kb3ducmV2LnhtbE2PwU7DMBBE70j8g7VI3KgdoqYQ4lSoEgcOVKrLB7jxEkfE&#10;68h20/bvcSUkuO3sjmbfNOuzG9mMIQ6eJBQLAQyp82agXsLn/u3hCVhMmowePaGEC0ZYt7c3ja6N&#10;P9EOZ5V6lkMo1lqCTWmqOY+dRafjwk9I+fblg9Mpy9BzE/Qph7uRPwpRcacHyh+snnBjsftWRydB&#10;lK9KbVW52r3PW/vBuwunsJHy/q4QL8ASntOfGa74GR3azHTwRzKRjVmX5XO25qGoVsCuDrGslsAO&#10;vyveNvx/ifYHUEsDBBQAAAAIAIdO4kBikaskpAEAAF4DAAAOAAAAZHJzL2Uyb0RvYy54bWytU8Fu&#10;2zAMvQ/oPwi6N3aCrS2MOD0kyC7DFqDdByiybAuQRIFU4+TvRylpWrSXHmYDskiKj3yP8vLx6J04&#10;GCQLoZXzWS2FCRo6G4ZW/n3e3j5IQUmFTjkIppUnQ/JxdfNtOcXGLGAE1xkUDBKomWIrx5RiU1Wk&#10;R+MVzSCawMEe0KvEJg5Vh2pidO+qRV3fVRNgFxG0IWLv5hyUF0T8CiD0vdVmA/rFm5DOqGicSkyJ&#10;RhtJrkq3fW90+tP3ZJJwrWSmqaxchPf7vFarpWoGVHG0+tKC+koLHzh5ZQMXvUJtVFLiBe0nKG81&#10;AkGfZhp8dSZSFGEW8/qDNk+jiqZwYakpXkWn/werfx92KGzHN2HxXYqgPI+81BXZwfJMkRo+tQ47&#10;vFgUd5i5Hnv0+cssxLFIerpKao5JaHb+eOB3zmrr11j1lhiR0k8DXuRNKymhssOY1hACDw5wXiRV&#10;h1+UuDQnvibkqi6IKXd9X9flGIGz3dY6l4OEw37tUBwUz31bnsyFId4dY8sFdmaGZ055t4fuVKgW&#10;P8te0i5XJM/1vV2y336L1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UO1UH1wAAAAwBAAAPAAAA&#10;AAAAAAEAIAAAACIAAABkcnMvZG93bnJldi54bWxQSwECFAAUAAAACACHTuJAYpGrJKQBAABeAwAA&#10;DgAAAAAAAAABACAAAAAmAQAAZHJzL2Uyb0RvYy54bWxQSwUGAAAAAAYABgBZAQAAPAUAAAAA&#10;">
              <v:fill on="f" focussize="0,0"/>
              <v:stroke weight="1pt" color="#FFFFFF" joinstyle="round"/>
              <v:imagedata o:title=""/>
              <o:lock v:ext="edit" aspectratio="f"/>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859155</wp:posOffset>
              </wp:positionH>
              <wp:positionV relativeFrom="page">
                <wp:posOffset>600710</wp:posOffset>
              </wp:positionV>
              <wp:extent cx="1685290" cy="106680"/>
              <wp:effectExtent l="0" t="0" r="0" b="0"/>
              <wp:wrapNone/>
              <wp:docPr id="127" name="Shape 127"/>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wps:txbx>
                    <wps:bodyPr wrap="none" lIns="0" tIns="0" rIns="0" bIns="0">
                      <a:spAutoFit/>
                    </wps:bodyPr>
                  </wps:wsp>
                </a:graphicData>
              </a:graphic>
            </wp:anchor>
          </w:drawing>
        </mc:Choice>
        <mc:Fallback>
          <w:pict>
            <v:shape id="Shape 127" o:spid="_x0000_s1026" o:spt="202" type="#_x0000_t202" style="position:absolute;left:0pt;margin-left:67.65pt;margin-top:47.3pt;height:8.4pt;width:132.7pt;mso-position-horizontal-relative:page;mso-position-vertical-relative:page;mso-wrap-style:none;z-index:-251656192;mso-width-relative:page;mso-height-relative:page;" filled="f" stroked="f" coordsize="21600,21600" o:gfxdata="UEsDBAoAAAAAAIdO4kAAAAAAAAAAAAAAAAAEAAAAZHJzL1BLAwQUAAAACACHTuJAD4SnCtYAAAAK&#10;AQAADwAAAGRycy9kb3ducmV2LnhtbE2Py07DMBBF90j8gzWV2FE7NLQlxOmiEht2lAqJnRtP46h+&#10;RLabJn/PsILl1T26c6beTc6yEWPqg5dQLAUw9G3Qve8kHD/fHrfAUlZeKxs8Spgxwa65v6tVpcPN&#10;f+B4yB2jEZ8qJcHkPFScp9agU2kZBvTUnUN0KlOMHddR3WjcWf4kxJo71Xu6YNSAe4Pt5XB1EjbT&#10;V8Ah4R6/z2MbTT9v7fss5cOiEK/AMk75D4ZffVKHhpxO4ep1Ypby6nlFqISXcg2MgFKIDbATNUVR&#10;Am9q/v+F5gdQSwMEFAAAAAgAh07iQKl8jyquAQAAdAMAAA4AAABkcnMvZTJvRG9jLnhtbK1TwW7b&#10;MAy9D+g/CLo3dgI0y4w4xYagxYBhG9DtAxRZigVIoiAqsfP3o2QnHbpLD7vIFEk9Pj7S28fRWXZW&#10;EQ34li8XNWfKS+iMP7b896+n+w1nmITvhAWvWn5RyB93dx+2Q2jUCnqwnYqMQDw2Q2h5n1Joqgpl&#10;r5zABQTlKaghOpHoGo9VF8VA6M5Wq7peVwPELkSQCpG8+ynIZ8T4HkDQ2ki1B3lyyqcJNSorErWE&#10;vQnId4Wt1kqmH1qjSsy2nDpN5aQiZB/yWe22ojlGEXojZwriPRTe9OSE8VT0BrUXSbBTNP9AOSMj&#10;IOi0kOCqqZGiCHWxrN9o89KLoEovJDWGm+j4/2Dl9/PPyExHm7D6yJkXjkZe6rLsIHmGgA1lvQTK&#10;S+MXGCn16kdy5q5HHV3+Uj+M4iTu5SauGhOT+dF687D6RCFJsWW9Xm+K+tXr6xAxPStwLBstjzS8&#10;oqk4f8NETCj1mpKLeXgy1mZ/pjhRyVYaD+PM+wDdhWgPNN+We1pnzuxXT/LlVbga8WocZiODY/h8&#10;SlSg1M2oE9RcjIZR6MyLk6f9971kvf4su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PhKcK1gAA&#10;AAoBAAAPAAAAAAAAAAEAIAAAACIAAABkcnMvZG93bnJldi54bWxQSwECFAAUAAAACACHTuJAqXyP&#10;Kq4BAAB0AwAADgAAAAAAAAABACAAAAAl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850265</wp:posOffset>
              </wp:positionH>
              <wp:positionV relativeFrom="page">
                <wp:posOffset>746760</wp:posOffset>
              </wp:positionV>
              <wp:extent cx="5858510" cy="0"/>
              <wp:effectExtent l="0" t="0" r="0" b="0"/>
              <wp:wrapNone/>
              <wp:docPr id="129" name="Shape 129"/>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129" o:spid="_x0000_s1026" o:spt="32" type="#_x0000_t32" style="position:absolute;left:0pt;margin-left:66.95pt;margin-top:58.8pt;height:0pt;width:461.3pt;mso-position-horizontal-relative:page;mso-position-vertical-relative:page;z-index:-251657216;mso-width-relative:page;mso-height-relative:page;" filled="f" stroked="t" coordsize="21600,21600" o:gfxdata="UEsDBAoAAAAAAIdO4kAAAAAAAAAAAAAAAAAEAAAAZHJzL1BLAwQUAAAACACHTuJAwXbRdtcAAAAM&#10;AQAADwAAAGRycy9kb3ducmV2LnhtbE2PwU7DMBBE70j8g7VI3KgdoqYQ4lSoEgcOVKrLB7jxEkfE&#10;68h20/bvcSUkuO3sjmbfNOuzG9mMIQ6eJBQLAQyp82agXsLn/u3hCVhMmowePaGEC0ZYt7c3ja6N&#10;P9EOZ5V6lkMo1lqCTWmqOY+dRafjwk9I+fblg9Mpy9BzE/Qph7uRPwpRcacHyh+snnBjsftWRydB&#10;lK9KbVW52r3PW/vBuwunsJHy/q4QL8ASntOfGa74GR3azHTwRzKRjVmX5XO25qFYVcCuDrGslsAO&#10;vyveNvx/ifYHUEsDBBQAAAAIAIdO4kBv8RXZpAEAAF4DAAAOAAAAZHJzL2Uyb0RvYy54bWytU8Fu&#10;2zAMvQ/oPwi6N3YCbO2MOD0kyC7DFqDtByiybAuQRIFU4+TvRylpWrSXHmYDskiKj3yP8vLh6J04&#10;GCQLoZXzWS2FCRo6G4ZWPj9tb++loKRCpxwE08qTIfmwuvm2nGJjFjCC6wwKBgnUTLGVY0qxqSrS&#10;o/GKZhBN4GAP6FViE4eqQzUxunfVoq5/VBNgFxG0IWLv5hyUF0T8CiD0vdVmA/rFm5DOqGicSkyJ&#10;RhtJrkq3fW90+tv3ZJJwrWSmqaxchPf7vFarpWoGVHG0+tKC+koLHzh5ZQMXvUJtVFLiBe0nKG81&#10;AkGfZhp8dSZSFGEW8/qDNo+jiqZwYakpXkWn/wer/xx2KGzHN2HxU4qgPI+81BXZwfJMkRo+tQ47&#10;vFgUd5i5Hnv0+cssxLFIerpKao5JaHZ+v+d3zmrr11j1lhiR0i8DXuRNKymhssOY1hACDw5wXiRV&#10;h9+UuDQnvibkqi6IKXd9V9flGIGz3dY6l4OEw37tUBwUz31bnsyFId4dY8sFdmaGZ055t4fuVKgW&#10;P8te0i5XJM/1vV2y336L1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BdtF21wAAAAwBAAAPAAAA&#10;AAAAAAEAIAAAACIAAABkcnMvZG93bnJldi54bWxQSwECFAAUAAAACACHTuJAb/EV2aQBAABeAwAA&#10;DgAAAAAAAAABACAAAAAmAQAAZHJzL2Uyb0RvYy54bWxQSwUGAAAAAAYABgBZAQAAPAUAAAAA&#10;">
              <v:fill on="f" focussize="0,0"/>
              <v:stroke weight="1pt" color="#FFFFFF" joinstyle="round"/>
              <v:imagedata o:title=""/>
              <o:lock v:ext="edit" aspectratio="f"/>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859790</wp:posOffset>
              </wp:positionH>
              <wp:positionV relativeFrom="page">
                <wp:posOffset>599440</wp:posOffset>
              </wp:positionV>
              <wp:extent cx="1685290" cy="103505"/>
              <wp:effectExtent l="0" t="0" r="0" b="0"/>
              <wp:wrapNone/>
              <wp:docPr id="8" name="Shape 8"/>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wps:txbx>
                    <wps:bodyPr wrap="none" lIns="0" tIns="0" rIns="0" bIns="0">
                      <a:spAutoFit/>
                    </wps:bodyPr>
                  </wps:wsp>
                </a:graphicData>
              </a:graphic>
            </wp:anchor>
          </w:drawing>
        </mc:Choice>
        <mc:Fallback>
          <w:pict>
            <v:shape id="Shape 8" o:spid="_x0000_s1026" o:spt="202" type="#_x0000_t202" style="position:absolute;left:0pt;margin-left:67.7pt;margin-top:47.2pt;height:8.15pt;width:132.7pt;mso-position-horizontal-relative:page;mso-position-vertical-relative:page;mso-wrap-style:none;z-index:-251656192;mso-width-relative:page;mso-height-relative:page;" filled="f" stroked="f" coordsize="21600,21600" o:gfxdata="UEsDBAoAAAAAAIdO4kAAAAAAAAAAAAAAAAAEAAAAZHJzL1BLAwQUAAAACACHTuJAQt+hw9UAAAAK&#10;AQAADwAAAGRycy9kb3ducmV2LnhtbE2PwU7DMBBE70j8g7VI3KgdCLSEOD1U4sKNUiFxc+NtHBGv&#10;I9tNk79nOcFpNZqn2Zl6O/tBTBhTH0hDsVIgkNpge+o0HD5e7zYgUjZkzRAINSyYYNtcX9WmsuFC&#10;7zjtcyc4hFJlNLicx0rK1Dr0Jq3CiMTeKURvMsvYSRvNhcP9IO+VepLe9MQfnBlx57D93p+9hvX8&#10;GXBMuMOv09RG1y+b4W3R+vamUC8gMs75D4bf+lwdGu50DGeySQysHx5LRjU8l3wZKJXiLUd2CrUG&#10;2dTy/4TmB1BLAwQUAAAACACHTuJAlG9AH6wBAABwAwAADgAAAGRycy9lMm9Eb2MueG1srVPBbtsw&#10;DL0P2D8Iui92UqTIjDjFiqDDgGEb0O4DFFmKBUiiICqx8/ejZCcduksPu8gUST3yPdLbh9FZdlYR&#10;DfiWLxc1Z8pL6Iw/tvz3y9OnDWeYhO+EBa9aflHIH3YfP2yH0KgV9GA7FRmBeGyG0PI+pdBUFcpe&#10;OYELCMpTUEN0ItE1HqsuioHQna1WdX1fDRC7EEEqRPLupyCfEeN7AEFrI9Ue5MkpnybUqKxIRAl7&#10;E5DvSrdaK5l+ao0qMdtyYprKSUXIPuSz2m1Fc4wi9EbOLYj3tPCGkxPGU9Eb1F4kwU7R/APljIyA&#10;oNNCgqsmIkURYrGs32jz3IugCheSGsNNdPx/sPLH+Vdkpms5jd0LRwMvVdkmSzMEbCjjOVBOGh9h&#10;pIW5+pGcmfGoo8tf4sIoTsJebsKqMTGZH91v1qvPFJIUW9Z363qdYarX1yFi+qrAsWy0PNLgip7i&#10;/B3TlHpNycU8PBlrsz+3OLWSrTQexrnvA3QXanug2bbc0ypzZr95ki6vwdWIV+MwGxkcw5dTogKl&#10;bkadoOZiNIjS+bw0edJ/30vW64+y+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C36HD1QAAAAoB&#10;AAAPAAAAAAAAAAEAIAAAACIAAABkcnMvZG93bnJldi54bWxQSwECFAAUAAAACACHTuJAlG9AH6wB&#10;AABwAwAADgAAAAAAAAABACAAAAAkAQAAZHJzL2Uyb0RvYy54bWxQSwUGAAAAAAYABgBZAQAAQgUA&#10;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850265</wp:posOffset>
              </wp:positionH>
              <wp:positionV relativeFrom="page">
                <wp:posOffset>747395</wp:posOffset>
              </wp:positionV>
              <wp:extent cx="5858510" cy="0"/>
              <wp:effectExtent l="0" t="0" r="0" b="0"/>
              <wp:wrapNone/>
              <wp:docPr id="10" name="Shape 10"/>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10" o:spid="_x0000_s1026" o:spt="32" type="#_x0000_t32" style="position:absolute;left:0pt;margin-left:66.95pt;margin-top:58.85pt;height:0pt;width:461.3pt;mso-position-horizontal-relative:page;mso-position-vertical-relative:page;z-index:-251657216;mso-width-relative:page;mso-height-relative:page;" filled="f" stroked="t" coordsize="21600,21600" o:gfxdata="UEsDBAoAAAAAAIdO4kAAAAAAAAAAAAAAAAAEAAAAZHJzL1BLAwQUAAAACACHTuJAewu7LNcAAAAM&#10;AQAADwAAAGRycy9kb3ducmV2LnhtbE2PwU7DMBBE70j8g7VI3KgdojYQ4lSoEgcOVKrLB7ixiSPi&#10;dWS7afv3bCUkuO3sjmbfNOuzH9lsYxoCSigWApjFLpgBewmf+7eHJ2ApazR6DGglXGyCdXt70+ja&#10;hBPu7KxyzygEU60luJynmvPUOet1WoTJIt2+QvQ6k4w9N1GfKNyP/FGIFfd6QPrg9GQ3znbf6ugl&#10;iPJVqa0qq937vHUfvLtwjBsp7+8K8QIs23P+M8MVn9ChJaZDOKJJbCRdls9kpaGoKmBXh1iulsAO&#10;vyveNvx/ifYHUEsDBBQAAAAIAIdO4kCDEMk4ogEAAFwDAAAOAAAAZHJzL2Uyb0RvYy54bWytU8Fu&#10;2zAMvQ/YPwi6L3YCbCuMOD0kyC7DFmDbByiyZAuQRIFU4+TvRylpWnSXHmYDskiKj3yP8vrxHLw4&#10;GSQHsZfLRSuFiRoGF8de/vm9//QgBWUVB+Uhml5eDMnHzccP6zl1ZgUT+MGgYJBI3Zx6OeWcuqYh&#10;PZmgaAHJRA5awKAymzg2A6qZ0YNvVm37pZkBh4SgDRF7d9egvCHiewDBWqfNDvRTMDFfUdF4lZkS&#10;TS6R3NRurTU6/7SWTBa+l8w015WL8P5Y1mazVt2IKk1O31pQ72nhDaegXOSid6idyko8ofsHKjiN&#10;QGDzQkNorkSqIsxi2b7R5tekkqlcWGpKd9Hp/8HqH6cDCjfwTWBJogo88VpWsM3izIk6PrONB7xZ&#10;lA5YmJ4thvJlDuJcBb3cBTXnLDQ7Pz/wW4D1c6x5SUxI+ZuBIMqml5RRuXHKW4iRxwa4rIKq03fK&#10;XJoTnxNKVR/FzD2vvrZtPUbg3bB33pcg4XjcehQnxVPf16dwYYhXx9jykZ2F4ZVT2R1huFSq1c+i&#10;17TbBSlTfW3X7JefYvM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ewu7LNcAAAAMAQAADwAAAAAA&#10;AAABACAAAAAiAAAAZHJzL2Rvd25yZXYueG1sUEsBAhQAFAAAAAgAh07iQIMQyTiiAQAAXAMAAA4A&#10;AAAAAAAAAQAgAAAAJgEAAGRycy9lMm9Eb2MueG1sUEsFBgAAAAAGAAYAWQEAADoFAAAAAA==&#10;">
              <v:fill on="f" focussize="0,0"/>
              <v:stroke weight="1pt" color="#FFFFFF" joinstyle="round"/>
              <v:imagedata o:title=""/>
              <o:lock v:ext="edit" aspectratio="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859155</wp:posOffset>
              </wp:positionH>
              <wp:positionV relativeFrom="page">
                <wp:posOffset>600710</wp:posOffset>
              </wp:positionV>
              <wp:extent cx="1685290" cy="106680"/>
              <wp:effectExtent l="0" t="0" r="0" b="0"/>
              <wp:wrapNone/>
              <wp:docPr id="77" name="Shape 77"/>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wps:txbx>
                    <wps:bodyPr wrap="none" lIns="0" tIns="0" rIns="0" bIns="0">
                      <a:spAutoFit/>
                    </wps:bodyPr>
                  </wps:wsp>
                </a:graphicData>
              </a:graphic>
            </wp:anchor>
          </w:drawing>
        </mc:Choice>
        <mc:Fallback>
          <w:pict>
            <v:shape id="Shape 77" o:spid="_x0000_s1026" o:spt="202" type="#_x0000_t202" style="position:absolute;left:0pt;margin-left:67.65pt;margin-top:47.3pt;height:8.4pt;width:132.7pt;mso-position-horizontal-relative:page;mso-position-vertical-relative:page;mso-wrap-style:none;z-index:-251656192;mso-width-relative:page;mso-height-relative:page;" filled="f" stroked="f" coordsize="21600,21600" o:gfxdata="UEsDBAoAAAAAAIdO4kAAAAAAAAAAAAAAAAAEAAAAZHJzL1BLAwQUAAAACACHTuJAD4SnCtYAAAAK&#10;AQAADwAAAGRycy9kb3ducmV2LnhtbE2Py07DMBBF90j8gzWV2FE7NLQlxOmiEht2lAqJnRtP46h+&#10;RLabJn/PsILl1T26c6beTc6yEWPqg5dQLAUw9G3Qve8kHD/fHrfAUlZeKxs8Spgxwa65v6tVpcPN&#10;f+B4yB2jEZ8qJcHkPFScp9agU2kZBvTUnUN0KlOMHddR3WjcWf4kxJo71Xu6YNSAe4Pt5XB1EjbT&#10;V8Ah4R6/z2MbTT9v7fss5cOiEK/AMk75D4ZffVKHhpxO4ep1Ypby6nlFqISXcg2MgFKIDbATNUVR&#10;Am9q/v+F5gdQSwMEFAAAAAgAh07iQOZGWnOuAQAAcgMAAA4AAABkcnMvZTJvRG9jLnhtbK1TwW7b&#10;MAy9D9g/CLovdgI0zYw4xYqgw4BhG9DuAxRZigVIoiAqsfP3o2QnHbpLD7vIFEk9Pj7S24fRWXZW&#10;EQ34li8XNWfKS+iMP7b898vTpw1nmITvhAWvWn5RyB92Hz9sh9CoFfRgOxUZgXhshtDyPqXQVBXK&#10;XjmBCwjKU1BDdCLRNR6rLoqB0J2tVnW9rgaIXYggFSJ591OQz4jxPYCgtZFqD/LklE8TalRWJGoJ&#10;exOQ7wpbrZVMP7VGlZhtOXWayklFyD7ks9ptRXOMIvRGzhTEeyi86ckJ46noDWovkmCnaP6BckZG&#10;QNBpIcFVUyNFEepiWb/R5rkXQZVeSGoMN9Hx/8HKH+dfkZmu5ff3nHnhaOKlLKM7iTMEbCjnOVBW&#10;Gh9hpJW5+pGcuedRR5e/1A2jOEl7uUmrxsRkfrTe3K0+U0hSbFmv15uiffX6OkRMXxU4lo2WRxpd&#10;UVScv2MiJpR6TcnFPDwZa7M/U5yoZCuNh3HmfYDuQrQHmm7LPS0zZ/abJ/HyIlyNeDUOs5HBMXw5&#10;JSpQ6mbUCWouRqModOa1ybP++16yXn+V3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PhKcK1gAA&#10;AAoBAAAPAAAAAAAAAAEAIAAAACIAAABkcnMvZG93bnJldi54bWxQSwECFAAUAAAACACHTuJA5kZa&#10;c64BAAByAwAADgAAAAAAAAABACAAAAAl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850265</wp:posOffset>
              </wp:positionH>
              <wp:positionV relativeFrom="page">
                <wp:posOffset>746760</wp:posOffset>
              </wp:positionV>
              <wp:extent cx="5858510" cy="0"/>
              <wp:effectExtent l="0" t="0" r="0" b="0"/>
              <wp:wrapNone/>
              <wp:docPr id="79" name="Shape 79"/>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79" o:spid="_x0000_s1026" o:spt="32" type="#_x0000_t32" style="position:absolute;left:0pt;margin-left:66.95pt;margin-top:58.8pt;height:0pt;width:461.3pt;mso-position-horizontal-relative:page;mso-position-vertical-relative:page;z-index:-251657216;mso-width-relative:page;mso-height-relative:page;" filled="f" stroked="t" coordsize="21600,21600" o:gfxdata="UEsDBAoAAAAAAIdO4kAAAAAAAAAAAAAAAAAEAAAAZHJzL1BLAwQUAAAACACHTuJAwXbRdtcAAAAM&#10;AQAADwAAAGRycy9kb3ducmV2LnhtbE2PwU7DMBBE70j8g7VI3KgdoqYQ4lSoEgcOVKrLB7jxEkfE&#10;68h20/bvcSUkuO3sjmbfNOuzG9mMIQ6eJBQLAQyp82agXsLn/u3hCVhMmowePaGEC0ZYt7c3ja6N&#10;P9EOZ5V6lkMo1lqCTWmqOY+dRafjwk9I+fblg9Mpy9BzE/Qph7uRPwpRcacHyh+snnBjsftWRydB&#10;lK9KbVW52r3PW/vBuwunsJHy/q4QL8ASntOfGa74GR3azHTwRzKRjVmX5XO25qFYVcCuDrGslsAO&#10;vyveNvx/ifYHUEsDBBQAAAAIAIdO4kCYebG7pAEAAFwDAAAOAAAAZHJzL2Uyb0RvYy54bWytU8tu&#10;2zAQvBfIPxC8x5INpEkFyznYcC5FaqDtB9AUJREgucQuY9l/nyXtOEF6yaESQHFfs5xZavl49E4c&#10;DJKF0Mr5rJbCBA2dDUMr//7Z3j5IQUmFTjkIppUnQ/JxdfNtOcXGLGAE1xkUDBKomWIrx5RiU1Wk&#10;R+MVzSCawMEe0KvEJg5Vh2pidO+qRV1/rybALiJoQ8TezTkoL4j4FUDoe6vNBvSLNyGdUdE4lZgS&#10;jTaSXJXT9r3R6Vffk0nCtZKZprJyE97v81qtlqoZUMXR6ssR1FeO8ImTVzZw0yvURiUlXtD+A+Wt&#10;RiDo00yDr85EiiLMYl5/0ub3qKIpXFhqilfR6f/B6ufDDoXtWnn/Q4qgPE+8tBVsszhTpIZz1mGH&#10;F4viDjPTY48+f5mDOBZBT1dBzTEJzc67B37nrLV+i1XvhREpPRnwIm9aSQmVHca0hhB4bIDzIqg6&#10;/KTErbnwrSB3dUFMfHsX93Vd0gic7bbWuRwkHPZrh+KgeOrb8mQuDPEhjS0X2JkZnjnl3R66U6Fa&#10;/Cx6KbtckDzVj3apfv8pV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BdtF21wAAAAwBAAAPAAAA&#10;AAAAAAEAIAAAACIAAABkcnMvZG93bnJldi54bWxQSwECFAAUAAAACACHTuJAmHmxu6QBAABcAwAA&#10;DgAAAAAAAAABACAAAAAmAQAAZHJzL2Uyb0RvYy54bWxQSwUGAAAAAAYABgBZAQAAPAUAAAAA&#10;">
              <v:fill on="f" focussize="0,0"/>
              <v:stroke weight="1pt" color="#FFFFFF" joinstyle="round"/>
              <v:imagedata o:title=""/>
              <o:lock v:ext="edit" aspectratio="f"/>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859155</wp:posOffset>
              </wp:positionH>
              <wp:positionV relativeFrom="page">
                <wp:posOffset>600710</wp:posOffset>
              </wp:positionV>
              <wp:extent cx="1685290" cy="106680"/>
              <wp:effectExtent l="0" t="0" r="0" b="0"/>
              <wp:wrapNone/>
              <wp:docPr id="82" name="Shape 82"/>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wps:txbx>
                    <wps:bodyPr wrap="none" lIns="0" tIns="0" rIns="0" bIns="0">
                      <a:spAutoFit/>
                    </wps:bodyPr>
                  </wps:wsp>
                </a:graphicData>
              </a:graphic>
            </wp:anchor>
          </w:drawing>
        </mc:Choice>
        <mc:Fallback>
          <w:pict>
            <v:shape id="Shape 82" o:spid="_x0000_s1026" o:spt="202" type="#_x0000_t202" style="position:absolute;left:0pt;margin-left:67.65pt;margin-top:47.3pt;height:8.4pt;width:132.7pt;mso-position-horizontal-relative:page;mso-position-vertical-relative:page;mso-wrap-style:none;z-index:-251656192;mso-width-relative:page;mso-height-relative:page;" filled="f" stroked="f" coordsize="21600,21600" o:gfxdata="UEsDBAoAAAAAAIdO4kAAAAAAAAAAAAAAAAAEAAAAZHJzL1BLAwQUAAAACACHTuJAD4SnCtYAAAAK&#10;AQAADwAAAGRycy9kb3ducmV2LnhtbE2Py07DMBBF90j8gzWV2FE7NLQlxOmiEht2lAqJnRtP46h+&#10;RLabJn/PsILl1T26c6beTc6yEWPqg5dQLAUw9G3Qve8kHD/fHrfAUlZeKxs8Spgxwa65v6tVpcPN&#10;f+B4yB2jEZ8qJcHkPFScp9agU2kZBvTUnUN0KlOMHddR3WjcWf4kxJo71Xu6YNSAe4Pt5XB1EjbT&#10;V8Ah4R6/z2MbTT9v7fss5cOiEK/AMk75D4ZffVKHhpxO4ep1Ypby6nlFqISXcg2MgFKIDbATNUVR&#10;Am9q/v+F5gdQSwMEFAAAAAgAh07iQOGrW6GuAQAAcgMAAA4AAABkcnMvZTJvRG9jLnhtbK1TwW7b&#10;MAy9D+g/CLo3dgIsyIw4xYagRYFhG9DtAxRZigVIoiAqsfP3o2QnLbpLD7vIFEk9Pj7S24fRWXZW&#10;EQ34li8XNWfKS+iMP7b8z+/H+w1nmITvhAWvWn5RyB92d5+2Q2jUCnqwnYqMQDw2Q2h5n1Joqgpl&#10;r5zABQTlKaghOpHoGo9VF8VA6M5Wq7peVwPELkSQCpG8+ynIZ8T4EUDQ2ki1B3lyyqcJNSorErWE&#10;vQnId4Wt1kqmn1qjSsy2nDpN5aQiZB/yWe22ojlGEXojZwriIxTe9eSE8VT0BrUXSbBTNP9AOSMj&#10;IOi0kOCqqZGiCHWxrN9p89KLoEovJDWGm+j4/2Dlj/OvyEzX8s2KMy8cTbyUZXQncYaADeW8BMpK&#10;4zcYaWWufiRn7nnU0eUvdcMoTtJebtKqMTGZH603n1dfKCQptqzX603Rvnp9HSKmJwWOZaPlkUZX&#10;FBXn75iICaVeU3IxD4/G2uzPFCcq2UrjYZx5H6C7EO2BpttyT8vMmX32JF5ehKsRr8ZhNjI4hq+n&#10;RAVK3Yw6Qc3FaBSFzrw2edZv7yXr9VfZ/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PhKcK1gAA&#10;AAoBAAAPAAAAAAAAAAEAIAAAACIAAABkcnMvZG93bnJldi54bWxQSwECFAAUAAAACACHTuJA4atb&#10;oa4BAAByAwAADgAAAAAAAAABACAAAAAl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850265</wp:posOffset>
              </wp:positionH>
              <wp:positionV relativeFrom="page">
                <wp:posOffset>746760</wp:posOffset>
              </wp:positionV>
              <wp:extent cx="5858510" cy="0"/>
              <wp:effectExtent l="0" t="0" r="0" b="0"/>
              <wp:wrapNone/>
              <wp:docPr id="84" name="Shape 84"/>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84" o:spid="_x0000_s1026" o:spt="32" type="#_x0000_t32" style="position:absolute;left:0pt;margin-left:66.95pt;margin-top:58.8pt;height:0pt;width:461.3pt;mso-position-horizontal-relative:page;mso-position-vertical-relative:page;z-index:-251657216;mso-width-relative:page;mso-height-relative:page;" filled="f" stroked="t" coordsize="21600,21600" o:gfxdata="UEsDBAoAAAAAAIdO4kAAAAAAAAAAAAAAAAAEAAAAZHJzL1BLAwQUAAAACACHTuJAwXbRdtcAAAAM&#10;AQAADwAAAGRycy9kb3ducmV2LnhtbE2PwU7DMBBE70j8g7VI3KgdoqYQ4lSoEgcOVKrLB7jxEkfE&#10;68h20/bvcSUkuO3sjmbfNOuzG9mMIQ6eJBQLAQyp82agXsLn/u3hCVhMmowePaGEC0ZYt7c3ja6N&#10;P9EOZ5V6lkMo1lqCTWmqOY+dRafjwk9I+fblg9Mpy9BzE/Qph7uRPwpRcacHyh+snnBjsftWRydB&#10;lK9KbVW52r3PW/vBuwunsJHy/q4QL8ASntOfGa74GR3azHTwRzKRjVmX5XO25qFYVcCuDrGslsAO&#10;vyveNvx/ifYHUEsDBBQAAAAIAIdO4kBweyMRpAEAAFwDAAAOAAAAZHJzL2Uyb0RvYy54bWytU8tu&#10;2zAQvBfoPxC815KNtDUEyznYcC9FY6DtB9AUJREgucQuY9l/nyXtOEFyySESQHFfs5xZanV/8k4c&#10;DZKF0Mr5rJbCBA2dDUMr///bfVtKQUmFTjkIppVnQ/J+/fXLaoqNWcAIrjMoGCRQM8VWjinFpqpI&#10;j8YrmkE0gYM9oFeJTRyqDtXE6N5Vi7r+UU2AXUTQhoi920tQXhHxI4DQ91abLehHb0K6oKJxKjEl&#10;Gm0kuS6n7Xuj00Pfk0nCtZKZprJyE94f8lqtV6oZUMXR6usR1EeO8IaTVzZw0xvUViUlHtG+g/JW&#10;IxD0aabBVxciRRFmMa/faPN3VNEULiw1xZvo9Hmw+s9xj8J2rVzeSRGU54mXtoJtFmeK1HDOJuzx&#10;alHcY2Z66tHnL3MQpyLo+SaoOSWh2fl9ye+ctdbPseqlMCKlXwa8yJtWUkJlhzFtIAQeG+C8CKqO&#10;vylxay58LshdXRAT397Fz7ouaQTOdjvrXA4SDoeNQ3FUPPVdeTIXhniVxpYL7MwML5zy7gDduVAt&#10;fha9lF0vSJ7qa7tUv/wU6y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BdtF21wAAAAwBAAAPAAAA&#10;AAAAAAEAIAAAACIAAABkcnMvZG93bnJldi54bWxQSwECFAAUAAAACACHTuJAcHsjEaQBAABcAwAA&#10;DgAAAAAAAAABACAAAAAmAQAAZHJzL2Uyb0RvYy54bWxQSwUGAAAAAAYABgBZAQAAPAUAAAAA&#10;">
              <v:fill on="f" focussize="0,0"/>
              <v:stroke weight="1pt" color="#FFFFFF" joinstyle="round"/>
              <v:imagedata o:title=""/>
              <o:lock v:ext="edit" aspectratio="f"/>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4029075</wp:posOffset>
              </wp:positionH>
              <wp:positionV relativeFrom="page">
                <wp:posOffset>600710</wp:posOffset>
              </wp:positionV>
              <wp:extent cx="2651760" cy="113030"/>
              <wp:effectExtent l="0" t="0" r="0" b="0"/>
              <wp:wrapNone/>
              <wp:docPr id="87" name="Shape 87"/>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87" o:spid="_x0000_s1026" o:spt="202" type="#_x0000_t202" style="position:absolute;left:0pt;margin-left:317.25pt;margin-top:47.3pt;height:8.9pt;width:208.8pt;mso-position-horizontal-relative:page;mso-position-vertical-relative:page;mso-wrap-style:none;z-index:-251656192;mso-width-relative:page;mso-height-relative:page;" filled="f" stroked="f" coordsize="21600,21600" o:gfxdata="UEsDBAoAAAAAAIdO4kAAAAAAAAAAAAAAAAAEAAAAZHJzL1BLAwQUAAAACACHTuJAfFIty9gAAAAL&#10;AQAADwAAAGRycy9kb3ducmV2LnhtbE2PsU7DMBCGdyTewTokNmonpKFN43SoxMJGQUhsbnyNI+xz&#10;FLtp8va4E2x3uk//fX+9n51lE46h9yQhWwlgSK3XPXUSPj9enzbAQlSklfWEEhYMsG/u72pVaX+l&#10;d5yOsWMphEKlJJgYh4rz0Bp0Kqz8gJRuZz86FdM6dlyP6prCneW5ECV3qqf0wagBDwbbn+PFSXiZ&#10;vzwOAQ/4fZ7a0fTLxr4tUj4+ZGIHLOIc/2C46Sd1aJLTyV9IB2YllM/FOqEStkUJ7AaIdZ4BO6Up&#10;ywvgTc3/d2h+AVBLAwQUAAAACACHTuJAtpWtA68BAAByAwAADgAAAGRycy9lMm9Eb2MueG1srVPB&#10;itswEL0X+g9C98Z2lmYXE2dpCVsKpS1s+wGKLMUCSSM0Suz8fUeyky3byx56sUcz4zfvvZG3j5Oz&#10;7KwiGvAdb1Y1Z8pL6I0/dvz3r6cPD5xhEr4XFrzq+EUhf9y9f7cdQ6vWMIDtVWQE4rEdQ8eHlEJb&#10;VSgH5QSuIChPRQ3RiUTHeKz6KEZCd7Za1/WmGiH2IYJUiJTdz0W+IMa3AILWRqo9yJNTPs2oUVmR&#10;SBIOJiDfFbZaK5l+aI0qMdtxUprKk4ZQfMjParcV7TGKMBi5UBBvofBKkxPG09Ab1F4kwU7R/APl&#10;jIyAoNNKgqtmIcURUtHUr7x5HkRQRQtZjeFmOv4/WPn9/DMy03f84Z4zLxxtvIxldCZzxoAt9TwH&#10;6krTZ5joylzzSMmsedLR5TepYVQnay83a9WUmKTkevOxud9QSVKtae7qu+J99fJ1iJi+KHAsBx2P&#10;tLriqDh/w0RMqPXakod5eDLW5nymOFPJUZoO08L7AP2FaI+03Y57usyc2a+ezMsX4RrEa3BYggyO&#10;4dMp0YAyN6POUMswWkWhs1ybvOu/z6Xr5VfZ/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8Ui3L&#10;2AAAAAsBAAAPAAAAAAAAAAEAIAAAACIAAABkcnMvZG93bnJldi54bWxQSwECFAAUAAAACACHTuJA&#10;tpWtA68BAAByAwAADgAAAAAAAAABACAAAAAnAQAAZHJzL2Uyb0RvYy54bWxQSwUGAAAAAAYABgBZ&#10;AQAASA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852805</wp:posOffset>
              </wp:positionH>
              <wp:positionV relativeFrom="page">
                <wp:posOffset>744855</wp:posOffset>
              </wp:positionV>
              <wp:extent cx="5858510" cy="0"/>
              <wp:effectExtent l="0" t="0" r="0" b="0"/>
              <wp:wrapNone/>
              <wp:docPr id="89" name="Shape 89"/>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89" o:spid="_x0000_s1026" o:spt="32" type="#_x0000_t32" style="position:absolute;left:0pt;margin-left:67.15pt;margin-top:58.65pt;height:0pt;width:461.3pt;mso-position-horizontal-relative:page;mso-position-vertical-relative:page;z-index:-251657216;mso-width-relative:page;mso-height-relative:page;" filled="f" stroked="t" coordsize="21600,21600" o:gfxdata="UEsDBAoAAAAAAIdO4kAAAAAAAAAAAAAAAAAEAAAAZHJzL1BLAwQUAAAACACHTuJAOiDWCtcAAAAM&#10;AQAADwAAAGRycy9kb3ducmV2LnhtbE2PzU7DMBCE70i8g7VI3KgdAv0JcSpUiQMHKtXwAG5s4oh4&#10;Hdlu2r49WwmJ3mZ2R7Pf1uuTH9hkY+oDSihmApjFNpgeOwlfn28PS2ApazR6CGglnG2CdXN7U+vK&#10;hCPu7KRyx6gEU6UluJzHivPUOut1moXRIu2+Q/Q6k40dN1EfqdwP/FGIOfe6R7rg9Gg3zrY/6uAl&#10;iPJVqa0qF7v3aes+eHvmGDdS3t8V4gVYtqf8H4YLPqFDQ0z7cECT2EC+fCopSqJYkLgkxPN8BWz/&#10;N+JNza+faH4BUEsDBBQAAAAIAIdO4kAOETIVpAEAAFwDAAAOAAAAZHJzL2Uyb0RvYy54bWytU8tu&#10;2zAQvBfoPxC815INpHUFyznYcC9FY6DtB9AUJREgucQuY9l/nyXtOEFyySESQHFfs5xZanV/8k4c&#10;DZKF0Mr5rJbCBA2dDUMr///bfVtKQUmFTjkIppVnQ/J+/fXLaoqNWcAIrjMoGCRQM8VWjinFpqpI&#10;j8YrmkE0gYM9oFeJTRyqDtXE6N5Vi7r+Xk2AXUTQhoi920tQXhHxI4DQ91abLehHb0K6oKJxKjEl&#10;Gm0kuS6n7Xuj00Pfk0nCtZKZprJyE94f8lqtV6oZUMXR6usR1EeO8IaTVzZw0xvUViUlHtG+g/JW&#10;IxD0aabBVxciRRFmMa/faPN3VNEULiw1xZvo9Hmw+s9xj8J2rVz+lCIozxMvbQXbLM4UqeGcTdjj&#10;1aK4x8z01KPPX+YgTkXQ801Qc0pCs/Nuye+ctdbPseqlMCKlXwa8yJtWUkJlhzFtIAQeG+C8CKqO&#10;vylxay58LshdXRAT397Fj7ouaQTOdjvrXA4SDoeNQ3FUPPVdeTIXhniVxpYL7MwML5zy7gDduVAt&#10;fha9lF0vSJ7qa7tUv/wU6y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6INYK1wAAAAwBAAAPAAAA&#10;AAAAAAEAIAAAACIAAABkcnMvZG93bnJldi54bWxQSwECFAAUAAAACACHTuJADhEyFaQBAABcAwAA&#10;DgAAAAAAAAABACAAAAAmAQAAZHJzL2Uyb0RvYy54bWxQSwUGAAAAAAYABgBZAQAAPAUAAAAA&#10;">
              <v:fill on="f" focussize="0,0"/>
              <v:stroke weight="1pt" color="#FFFFFF" joinstyle="round"/>
              <v:imagedata o:title=""/>
              <o:lock v:ext="edit" aspectratio="f"/>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4027805</wp:posOffset>
              </wp:positionH>
              <wp:positionV relativeFrom="page">
                <wp:posOffset>594995</wp:posOffset>
              </wp:positionV>
              <wp:extent cx="2651760" cy="113030"/>
              <wp:effectExtent l="0" t="0" r="0" b="0"/>
              <wp:wrapNone/>
              <wp:docPr id="102" name="Shape 102"/>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102" o:spid="_x0000_s1026" o:spt="202" type="#_x0000_t202" style="position:absolute;left:0pt;margin-left:317.15pt;margin-top:46.85pt;height:8.9pt;width:208.8pt;mso-position-horizontal-relative:page;mso-position-vertical-relative:page;mso-wrap-style:none;z-index:-251656192;mso-width-relative:page;mso-height-relative:page;" filled="f" stroked="f" coordsize="21600,21600" o:gfxdata="UEsDBAoAAAAAAIdO4kAAAAAAAAAAAAAAAAAEAAAAZHJzL1BLAwQUAAAACACHTuJAvYpDf9cAAAAL&#10;AQAADwAAAGRycy9kb3ducmV2LnhtbE2PPU/DMBCGdyT+g3VIbNQOoV8hTodKLGyUConNja9xhH2O&#10;bDdN/j3uBNud7tF7z1vvJmfZiCH2niQUCwEMqfW6p07C8fPtaQMsJkVaWU8oYcYIu+b+rlaV9lf6&#10;wPGQOpZDKFZKgklpqDiPrUGn4sIPSPl29sGplNfQcR3UNYc7y5+FWHGnesofjBpwb7D9OVychPX0&#10;5XGIuMfv89gG088b+z5L+fhQiFdgCaf0B8NNP6tDk51O/kI6MithVb6UGZWwLdfAboBYFltgpzwV&#10;xRJ4U/P/HZpfUEsDBBQAAAAIAIdO4kB/sLoTrwEAAHQDAAAOAAAAZHJzL2Uyb0RvYy54bWytU8GK&#10;2zAQvRf6D0L3xnaWpsXEWXYJWwqlLWz7AYosxQJJIzRK7Px9R7KTLdvLHnqRxzPjN++9kbf3k7Ps&#10;rCIa8B1vVjVnykvojT92/Pevpw+fOcMkfC8seNXxi0J+v3v/bjuGVq1hANuryAjEYzuGjg8phbaq&#10;UA7KCVxBUJ6KGqITiV7jseqjGAnd2Wpd15tqhNiHCFIhUnY/F/mCGN8CCFobqfYgT075NKNGZUUi&#10;STiYgHxX2GqtZPqhNarEbMdJaSonDaH4kM9qtxXtMYowGLlQEG+h8EqTE8bT0BvUXiTBTtH8A+WM&#10;jICg00qCq2YhxRFS0dSvvHkeRFBFC1mN4WY6/j9Y+f38MzLT002o15x54WjlZS7LCbJnDNhS13Og&#10;vjQ9wkSt1zxSMquedHT5SXoY1cncy81cNSUmKbnefGw+bagkqdY0d/Vdcb96+TpETF8UOJaDjkda&#10;XvFUnL9hIibUem3Jwzw8GWtzPlOcqeQoTYdp4X2A/kK0R9pvxz1dZ87sV0/25atwDeI1OCxBBsfw&#10;cEo0oMzNqDPUMoyWUegsFydv++/30vXys+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2KQ3/X&#10;AAAACwEAAA8AAAAAAAAAAQAgAAAAIgAAAGRycy9kb3ducmV2LnhtbFBLAQIUABQAAAAIAIdO4kB/&#10;sLoTrwEAAHQDAAAOAAAAAAAAAAEAIAAAACYBAABkcnMvZTJvRG9jLnhtbFBLBQYAAAAABgAGAFkB&#10;AABHBQ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第三次全国土壤普查全程质量控制技术规范 </w:t>
                    </w:r>
                    <w:r>
                      <w:rPr>
                        <w:rFonts w:ascii="宋体" w:hAnsi="宋体" w:eastAsia="宋体" w:cs="宋体"/>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宋体" w:hAnsi="宋体" w:eastAsia="宋体" w:cs="宋体"/>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851535</wp:posOffset>
              </wp:positionH>
              <wp:positionV relativeFrom="page">
                <wp:posOffset>741045</wp:posOffset>
              </wp:positionV>
              <wp:extent cx="5858510" cy="0"/>
              <wp:effectExtent l="0" t="0" r="0" b="0"/>
              <wp:wrapNone/>
              <wp:docPr id="104" name="Shape 104"/>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104" o:spid="_x0000_s1026" o:spt="32" type="#_x0000_t32" style="position:absolute;left:0pt;margin-left:67.05pt;margin-top:58.35pt;height:0pt;width:461.3pt;mso-position-horizontal-relative:page;mso-position-vertical-relative:page;z-index:-251657216;mso-width-relative:page;mso-height-relative:page;" filled="f" stroked="t" coordsize="21600,21600" o:gfxdata="UEsDBAoAAAAAAIdO4kAAAAAAAAAAAAAAAAAEAAAAZHJzL1BLAwQUAAAACACHTuJAEBABSdYAAAAM&#10;AQAADwAAAGRycy9kb3ducmV2LnhtbE2PwU7DMBBE70j8g7VI3KgdAi1K41SoEgcOVKrhA9zYxFHj&#10;dWS7afv3bCQkuM3sjmbf1puLH9hkY+oDSigWApjFNpgeOwlfn28PL8BS1mj0ENBKuNoEm+b2ptaV&#10;CWfc20nljlEJpkpLcDmPFeepddbrtAijRdp9h+h1Jhs7bqI+U7kf+KMQS+51j3TB6dFunW2P6uQl&#10;iPJVqZ0qV/v3aec+eHvlGLdS3t8VYg0s20v+C8OMT+jQENMhnNAkNpAvnwqKkiiWK2BzQjzP6vA7&#10;4k3N/z/R/ABQSwMEFAAAAAgAh07iQPoqB2WlAQAAXgMAAA4AAABkcnMvZTJvRG9jLnhtbK1TwW7b&#10;MAy9D+g/CLo3doKtLYw4PSTILsMWoN0HKLJsC5BEgVTj5O9HKWlatJceZgOySIqPfI/y8vHonTgY&#10;JAuhlfNZLYUJGjobhlb+fd7ePkhBSYVOOQimlSdD8nF18205xcYsYATXGRQMEqiZYivHlGJTVaRH&#10;4xXNIJrAwR7Qq8QmDlWHamJ076pFXd9VE2AXEbQhYu/mHJQXRPwKIPS91WYD+sWbkM6oaJxKTIlG&#10;G0muSrd9b3T60/dkknCtZKaprFyE9/u8VqulagZUcbT60oL6SgsfOHllAxe9Qm1UUuIF7ScobzUC&#10;QZ9mGnx1JlIUYRbz+oM2T6OKpnBhqSleRaf/B6t/H3YobMc3of4uRVCeR17qiuxgeaZIDZ9ahx1e&#10;LIo7zFyPPfr8ZRbiWCQ9XSU1xyQ0O3888DtntfVrrHpLjEjppwEv8qaVlFDZYUxrCIEHBzgvkqrD&#10;L0pcmhNfE3JVF8TEXS/u67ocI3C221rncpBw2K8dioPiuW/Lk7kwxLtjbLnAzszwzCnv9tCdCtXi&#10;Z9lL2uWK5Lm+t0v222+x+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QEAFJ1gAAAAwBAAAPAAAA&#10;AAAAAAEAIAAAACIAAABkcnMvZG93bnJldi54bWxQSwECFAAUAAAACACHTuJA+ioHZaUBAABeAwAA&#10;DgAAAAAAAAABACAAAAAlAQAAZHJzL2Uyb0RvYy54bWxQSwUGAAAAAAYABgBZAQAAPAUAAAAA&#10;">
              <v:fill on="f" focussize="0,0"/>
              <v:stroke weight="1pt" color="#FFFFFF" joinstyle="round"/>
              <v:imagedata o:title=""/>
              <o:lock v:ext="edit" aspectratio="f"/>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859155</wp:posOffset>
              </wp:positionH>
              <wp:positionV relativeFrom="page">
                <wp:posOffset>600710</wp:posOffset>
              </wp:positionV>
              <wp:extent cx="1685290" cy="106680"/>
              <wp:effectExtent l="0" t="0" r="0" b="0"/>
              <wp:wrapNone/>
              <wp:docPr id="107" name="Shape 107"/>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wps:txbx>
                    <wps:bodyPr wrap="none" lIns="0" tIns="0" rIns="0" bIns="0">
                      <a:spAutoFit/>
                    </wps:bodyPr>
                  </wps:wsp>
                </a:graphicData>
              </a:graphic>
            </wp:anchor>
          </w:drawing>
        </mc:Choice>
        <mc:Fallback>
          <w:pict>
            <v:shape id="Shape 107" o:spid="_x0000_s1026" o:spt="202" type="#_x0000_t202" style="position:absolute;left:0pt;margin-left:67.65pt;margin-top:47.3pt;height:8.4pt;width:132.7pt;mso-position-horizontal-relative:page;mso-position-vertical-relative:page;mso-wrap-style:none;z-index:-251656192;mso-width-relative:page;mso-height-relative:page;" filled="f" stroked="f" coordsize="21600,21600" o:gfxdata="UEsDBAoAAAAAAIdO4kAAAAAAAAAAAAAAAAAEAAAAZHJzL1BLAwQUAAAACACHTuJAD4SnCtYAAAAK&#10;AQAADwAAAGRycy9kb3ducmV2LnhtbE2Py07DMBBF90j8gzWV2FE7NLQlxOmiEht2lAqJnRtP46h+&#10;RLabJn/PsILl1T26c6beTc6yEWPqg5dQLAUw9G3Qve8kHD/fHrfAUlZeKxs8Spgxwa65v6tVpcPN&#10;f+B4yB2jEZ8qJcHkPFScp9agU2kZBvTUnUN0KlOMHddR3WjcWf4kxJo71Xu6YNSAe4Pt5XB1EjbT&#10;V8Ah4R6/z2MbTT9v7fss5cOiEK/AMk75D4ZffVKHhpxO4ep1Ypby6nlFqISXcg2MgFKIDbATNUVR&#10;Am9q/v+F5gdQSwMEFAAAAAgAh07iQJkxdP2uAQAAdAMAAA4AAABkcnMvZTJvRG9jLnhtbK1TwW7b&#10;MAy9D+g/CLo3dgI0y4w4xYagxYBhG9DtAxRZigVIoiAqsfP3o2QnHbpLD7vIFEk9Pj7S28fRWXZW&#10;EQ34li8XNWfKS+iMP7b896+n+w1nmITvhAWvWn5RyB93dx+2Q2jUCnqwnYqMQDw2Q2h5n1Joqgpl&#10;r5zABQTlKaghOpHoGo9VF8VA6M5Wq7peVwPELkSQCpG8+ynIZ8T4HkDQ2ki1B3lyyqcJNSorErWE&#10;vQnId4Wt1kqmH1qjSsy2nDpN5aQiZB/yWe22ojlGEXojZwriPRTe9OSE8VT0BrUXSbBTNP9AOSMj&#10;IOi0kOCqqZGiCHWxrN9o89KLoEovJDWGm+j4/2Dl9/PPyExHm1B/5MwLRyMvdVl2kDxDwIayXgLl&#10;pfELjJR69SM5c9ejji5/qR9GcRL3chNXjYnJ/Gi9eVh9opCk2LJerzdF/er1dYiYnhU4lo2WRxpe&#10;0VScv2EiJpR6TcnFPDwZa7M/U5yoZCuNh3HmfYDuQrQHmm/LPa0zZ/arJ/nyKlyNeDUOs5HBMXw+&#10;JSpQ6mbUCWouRsModObFydP++16yXn+W3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PhKcK1gAA&#10;AAoBAAAPAAAAAAAAAAEAIAAAACIAAABkcnMvZG93bnJldi54bWxQSwECFAAUAAAACACHTuJAmTF0&#10;/a4BAAB0AwAADgAAAAAAAAABACAAAAAlAQAAZHJzL2Uyb0RvYy54bWxQSwUGAAAAAAYABgBZAQAA&#10;RQ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850265</wp:posOffset>
              </wp:positionH>
              <wp:positionV relativeFrom="page">
                <wp:posOffset>746760</wp:posOffset>
              </wp:positionV>
              <wp:extent cx="5858510" cy="0"/>
              <wp:effectExtent l="0" t="0" r="0" b="0"/>
              <wp:wrapNone/>
              <wp:docPr id="109" name="Shape 109"/>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109" o:spid="_x0000_s1026" o:spt="32" type="#_x0000_t32" style="position:absolute;left:0pt;margin-left:66.95pt;margin-top:58.8pt;height:0pt;width:461.3pt;mso-position-horizontal-relative:page;mso-position-vertical-relative:page;z-index:-251657216;mso-width-relative:page;mso-height-relative:page;" filled="f" stroked="t" coordsize="21600,21600" o:gfxdata="UEsDBAoAAAAAAIdO4kAAAAAAAAAAAAAAAAAEAAAAZHJzL1BLAwQUAAAACACHTuJAwXbRdtcAAAAM&#10;AQAADwAAAGRycy9kb3ducmV2LnhtbE2PwU7DMBBE70j8g7VI3KgdoqYQ4lSoEgcOVKrLB7jxEkfE&#10;68h20/bvcSUkuO3sjmbfNOuzG9mMIQ6eJBQLAQyp82agXsLn/u3hCVhMmowePaGEC0ZYt7c3ja6N&#10;P9EOZ5V6lkMo1lqCTWmqOY+dRafjwk9I+fblg9Mpy9BzE/Qph7uRPwpRcacHyh+snnBjsftWRydB&#10;lK9KbVW52r3PW/vBuwunsJHy/q4QL8ASntOfGa74GR3azHTwRzKRjVmX5XO25qFYVcCuDrGslsAO&#10;vyveNvx/ifYHUEsDBBQAAAAIAIdO4kD3SrmYpQEAAF4DAAAOAAAAZHJzL2Uyb0RvYy54bWytU8Fu&#10;2zAMvQ/oPwi6N3YCbO2MOD0kyC7DFqDtByiybAuQRIFU4+TvRylpWrSXHmYDskiKj3yP8vLh6J04&#10;GCQLoZXzWS2FCRo6G4ZWPj9tb++loKRCpxwE08qTIfmwuvm2nGJjFjCC6wwKBgnUTLGVY0qxqSrS&#10;o/GKZhBN4GAP6FViE4eqQzUxunfVoq5/VBNgFxG0IWLv5hyUF0T8CiD0vdVmA/rFm5DOqGicSkyJ&#10;RhtJrkq3fW90+tv3ZJJwrWSmqaxchPf7vFarpWoGVHG0+tKC+koLHzh5ZQMXvUJtVFLiBe0nKG81&#10;AkGfZhp8dSZSFGEW8/qDNo+jiqZwYakpXkWn/wer/xx2KGzHN6H+KUVQnkde6orsYHmmSA2fWocd&#10;XiyKO8xcjz36/GUW4lgkPV0lNcckNDu/3/M7Z7X1a6x6S4xI6ZcBL/KmlZRQ2WFMawiBBwc4L5Kq&#10;w29KXJoTXxNyVRfExF0v7uq6HCNwttta53KQcNivHYqD4rlvy5O5MMS7Y2y5wM7M8Mwp7/bQnQrV&#10;4mfZS9rliuS5vrdL9ttvsfo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wXbRdtcAAAAMAQAADwAA&#10;AAAAAAABACAAAAAiAAAAZHJzL2Rvd25yZXYueG1sUEsBAhQAFAAAAAgAh07iQPdKuZilAQAAXgMA&#10;AA4AAAAAAAAAAQAgAAAAJgEAAGRycy9lMm9Eb2MueG1sUEsFBgAAAAAGAAYAWQEAAD0FAAAAAA==&#10;">
              <v:fill on="f" focussize="0,0"/>
              <v:stroke weight="1pt" color="#FFFFFF" joinstyle="round"/>
              <v:imagedata o:title=""/>
              <o:lock v:ext="edit" aspectratio="f"/>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34036"/>
    <w:multiLevelType w:val="singleLevel"/>
    <w:tmpl w:val="8B434036"/>
    <w:lvl w:ilvl="0" w:tentative="0">
      <w:start w:val="1"/>
      <w:numFmt w:val="decimal"/>
      <w:suff w:val="space"/>
      <w:lvlText w:val="(%1)"/>
      <w:lvlJc w:val="left"/>
    </w:lvl>
  </w:abstractNum>
  <w:abstractNum w:abstractNumId="1">
    <w:nsid w:val="9C65C6C2"/>
    <w:multiLevelType w:val="singleLevel"/>
    <w:tmpl w:val="9C65C6C2"/>
    <w:lvl w:ilvl="0" w:tentative="0">
      <w:start w:val="1"/>
      <w:numFmt w:val="decimal"/>
      <w:suff w:val="space"/>
      <w:lvlText w:val="(%1)"/>
      <w:lvlJc w:val="left"/>
    </w:lvl>
  </w:abstractNum>
  <w:abstractNum w:abstractNumId="2">
    <w:nsid w:val="D7F9FE59"/>
    <w:multiLevelType w:val="singleLevel"/>
    <w:tmpl w:val="D7F9FE59"/>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3">
    <w:nsid w:val="DC10F12E"/>
    <w:multiLevelType w:val="singleLevel"/>
    <w:tmpl w:val="DC10F12E"/>
    <w:lvl w:ilvl="0" w:tentative="0">
      <w:start w:val="1"/>
      <w:numFmt w:val="decimal"/>
      <w:suff w:val="space"/>
      <w:lvlText w:val="(%1)"/>
      <w:lvlJc w:val="left"/>
    </w:lvl>
  </w:abstractNum>
  <w:abstractNum w:abstractNumId="4">
    <w:nsid w:val="FB8CD51F"/>
    <w:multiLevelType w:val="singleLevel"/>
    <w:tmpl w:val="FB8CD51F"/>
    <w:lvl w:ilvl="0" w:tentative="0">
      <w:start w:val="1"/>
      <w:numFmt w:val="decimal"/>
      <w:suff w:val="space"/>
      <w:lvlText w:val="(%1)"/>
      <w:lvlJc w:val="left"/>
    </w:lvl>
  </w:abstractNum>
  <w:abstractNum w:abstractNumId="5">
    <w:nsid w:val="23C0F707"/>
    <w:multiLevelType w:val="singleLevel"/>
    <w:tmpl w:val="23C0F707"/>
    <w:lvl w:ilvl="0" w:tentative="0">
      <w:start w:val="1"/>
      <w:numFmt w:val="decimal"/>
      <w:suff w:val="space"/>
      <w:lvlText w:val="(%1)"/>
      <w:lvlJc w:val="left"/>
    </w:lvl>
  </w:abstractNum>
  <w:abstractNum w:abstractNumId="6">
    <w:nsid w:val="247F1872"/>
    <w:multiLevelType w:val="singleLevel"/>
    <w:tmpl w:val="247F1872"/>
    <w:lvl w:ilvl="0" w:tentative="0">
      <w:start w:val="1"/>
      <w:numFmt w:val="decimal"/>
      <w:suff w:val="space"/>
      <w:lvlText w:val="(%1)"/>
      <w:lvlJc w:val="left"/>
    </w:lvl>
  </w:abstractNum>
  <w:abstractNum w:abstractNumId="7">
    <w:nsid w:val="2E97F7A2"/>
    <w:multiLevelType w:val="singleLevel"/>
    <w:tmpl w:val="2E97F7A2"/>
    <w:lvl w:ilvl="0" w:tentative="0">
      <w:start w:val="1"/>
      <w:numFmt w:val="decimal"/>
      <w:suff w:val="space"/>
      <w:lvlText w:val="(%1)"/>
      <w:lvlJc w:val="left"/>
    </w:lvl>
  </w:abstractNum>
  <w:num w:numId="1">
    <w:abstractNumId w:val="0"/>
  </w:num>
  <w:num w:numId="2">
    <w:abstractNumId w:val="2"/>
  </w:num>
  <w:num w:numId="3">
    <w:abstractNumId w:val="7"/>
  </w:num>
  <w:num w:numId="4">
    <w:abstractNumId w:val="3"/>
  </w:num>
  <w:num w:numId="5">
    <w:abstractNumId w:val="4"/>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0"/>
  <w:bordersDoNotSurroundFooter w:val="0"/>
  <w:documentProtection w:enforcement="0"/>
  <w:evenAndOddHeaders w:val="1"/>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
  <w:docVars>
    <w:docVar w:name="commondata" w:val="eyJoZGlkIjoiNzEwY2E5ZGI4ODBiN2VkYjE2Zjg5NThhYzI1MWE0N2EifQ=="/>
  </w:docVars>
  <w:rsids>
    <w:rsidRoot w:val="00172A27"/>
    <w:rsid w:val="00325DDC"/>
    <w:rsid w:val="01366A0F"/>
    <w:rsid w:val="02773893"/>
    <w:rsid w:val="02A824AD"/>
    <w:rsid w:val="02E021C5"/>
    <w:rsid w:val="04533CDC"/>
    <w:rsid w:val="045B70AB"/>
    <w:rsid w:val="063011E8"/>
    <w:rsid w:val="08870AF6"/>
    <w:rsid w:val="09F61AD0"/>
    <w:rsid w:val="0A414F9B"/>
    <w:rsid w:val="0EA54B66"/>
    <w:rsid w:val="0FAE6C29"/>
    <w:rsid w:val="0FC150CF"/>
    <w:rsid w:val="113F716A"/>
    <w:rsid w:val="16C4115D"/>
    <w:rsid w:val="18147845"/>
    <w:rsid w:val="189823E5"/>
    <w:rsid w:val="1A813259"/>
    <w:rsid w:val="1B23671D"/>
    <w:rsid w:val="1E322872"/>
    <w:rsid w:val="1EE043F0"/>
    <w:rsid w:val="1F4153C3"/>
    <w:rsid w:val="221A0192"/>
    <w:rsid w:val="28F96CDB"/>
    <w:rsid w:val="29360622"/>
    <w:rsid w:val="2DCF003E"/>
    <w:rsid w:val="2E5A1396"/>
    <w:rsid w:val="334D2131"/>
    <w:rsid w:val="34180984"/>
    <w:rsid w:val="373F65F1"/>
    <w:rsid w:val="38AD4C0A"/>
    <w:rsid w:val="39B85F26"/>
    <w:rsid w:val="3EDD20EC"/>
    <w:rsid w:val="4097033C"/>
    <w:rsid w:val="41F67B11"/>
    <w:rsid w:val="41FA73FD"/>
    <w:rsid w:val="438C2802"/>
    <w:rsid w:val="43D5751D"/>
    <w:rsid w:val="44015A22"/>
    <w:rsid w:val="448E301C"/>
    <w:rsid w:val="496A0FDC"/>
    <w:rsid w:val="4C1D5290"/>
    <w:rsid w:val="4DF9657C"/>
    <w:rsid w:val="4E3E294A"/>
    <w:rsid w:val="4EE51018"/>
    <w:rsid w:val="51605A94"/>
    <w:rsid w:val="516528E4"/>
    <w:rsid w:val="523320E9"/>
    <w:rsid w:val="53F35EC6"/>
    <w:rsid w:val="5502210E"/>
    <w:rsid w:val="56486EA2"/>
    <w:rsid w:val="583D0117"/>
    <w:rsid w:val="58EA1837"/>
    <w:rsid w:val="5941202F"/>
    <w:rsid w:val="602A40EB"/>
    <w:rsid w:val="64274012"/>
    <w:rsid w:val="668D7DA9"/>
    <w:rsid w:val="6CE8731C"/>
    <w:rsid w:val="6F9C7336"/>
    <w:rsid w:val="719B4701"/>
    <w:rsid w:val="72016718"/>
    <w:rsid w:val="728C2ABA"/>
    <w:rsid w:val="7D1C059F"/>
    <w:rsid w:val="7DA64827"/>
    <w:rsid w:val="7DEF50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Courier New" w:hAnsi="Courier New" w:eastAsia="Courier New" w:cs="Courier New"/>
      <w:color w:val="000000"/>
      <w:spacing w:val="0"/>
      <w:w w:val="100"/>
      <w:position w:val="0"/>
      <w:sz w:val="24"/>
      <w:szCs w:val="24"/>
      <w:shd w:val="clear" w:color="auto" w:fill="auto"/>
      <w:lang w:val="en-US" w:eastAsia="en-US" w:bidi="en-US"/>
    </w:rPr>
  </w:style>
  <w:style w:type="character" w:default="1" w:styleId="5">
    <w:name w:val="Default Paragraph Font"/>
    <w:qFormat/>
    <w:uiPriority w:val="0"/>
    <w:rPr>
      <w:rFonts w:ascii="Courier New" w:hAnsi="Courier New" w:eastAsia="Courier New" w:cs="Courier New"/>
      <w:color w:val="000000"/>
      <w:spacing w:val="0"/>
      <w:w w:val="100"/>
      <w:position w:val="0"/>
      <w:sz w:val="24"/>
      <w:szCs w:val="24"/>
      <w:shd w:val="clear" w:color="auto" w:fill="auto"/>
      <w:lang w:val="en-US" w:eastAsia="en-US" w:bidi="en-US"/>
    </w:rPr>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正文文本 (3)_"/>
    <w:basedOn w:val="5"/>
    <w:link w:val="7"/>
    <w:qFormat/>
    <w:uiPriority w:val="0"/>
    <w:rPr>
      <w:rFonts w:ascii="宋体" w:hAnsi="宋体" w:eastAsia="宋体" w:cs="宋体"/>
      <w:color w:val="231E20"/>
      <w:sz w:val="22"/>
      <w:szCs w:val="22"/>
      <w:u w:val="none"/>
      <w:lang w:val="zh-CN" w:eastAsia="zh-CN" w:bidi="zh-CN"/>
    </w:rPr>
  </w:style>
  <w:style w:type="paragraph" w:customStyle="1" w:styleId="7">
    <w:name w:val="正文文本 (3)"/>
    <w:basedOn w:val="1"/>
    <w:link w:val="6"/>
    <w:qFormat/>
    <w:uiPriority w:val="0"/>
    <w:pPr>
      <w:widowControl w:val="0"/>
      <w:shd w:val="clear" w:color="auto" w:fill="auto"/>
      <w:spacing w:line="311" w:lineRule="exact"/>
      <w:ind w:firstLine="560"/>
    </w:pPr>
    <w:rPr>
      <w:rFonts w:ascii="宋体" w:hAnsi="宋体" w:eastAsia="宋体" w:cs="宋体"/>
      <w:color w:val="231E20"/>
      <w:sz w:val="22"/>
      <w:szCs w:val="22"/>
      <w:u w:val="none"/>
      <w:lang w:val="zh-CN" w:eastAsia="zh-CN" w:bidi="zh-CN"/>
    </w:rPr>
  </w:style>
  <w:style w:type="character" w:customStyle="1" w:styleId="8">
    <w:name w:val="图片标题_"/>
    <w:basedOn w:val="5"/>
    <w:link w:val="9"/>
    <w:qFormat/>
    <w:uiPriority w:val="0"/>
    <w:rPr>
      <w:rFonts w:ascii="宋体" w:hAnsi="宋体" w:eastAsia="宋体" w:cs="宋体"/>
      <w:color w:val="231E20"/>
      <w:sz w:val="18"/>
      <w:szCs w:val="18"/>
      <w:u w:val="none"/>
      <w:lang w:val="zh-CN" w:eastAsia="zh-CN" w:bidi="zh-CN"/>
    </w:rPr>
  </w:style>
  <w:style w:type="paragraph" w:customStyle="1" w:styleId="9">
    <w:name w:val="图片标题"/>
    <w:basedOn w:val="1"/>
    <w:link w:val="8"/>
    <w:qFormat/>
    <w:uiPriority w:val="0"/>
    <w:pPr>
      <w:widowControl w:val="0"/>
      <w:shd w:val="clear" w:color="auto" w:fill="auto"/>
      <w:spacing w:line="198" w:lineRule="exact"/>
    </w:pPr>
    <w:rPr>
      <w:rFonts w:ascii="宋体" w:hAnsi="宋体" w:eastAsia="宋体" w:cs="宋体"/>
      <w:color w:val="231E20"/>
      <w:sz w:val="18"/>
      <w:szCs w:val="18"/>
      <w:u w:val="none"/>
      <w:lang w:val="zh-CN" w:eastAsia="zh-CN" w:bidi="zh-CN"/>
    </w:rPr>
  </w:style>
  <w:style w:type="character" w:customStyle="1" w:styleId="10">
    <w:name w:val="图片标题 (2)_"/>
    <w:basedOn w:val="5"/>
    <w:link w:val="11"/>
    <w:qFormat/>
    <w:uiPriority w:val="0"/>
    <w:rPr>
      <w:rFonts w:ascii="宋体" w:hAnsi="宋体" w:eastAsia="宋体" w:cs="宋体"/>
      <w:color w:val="231E20"/>
      <w:sz w:val="17"/>
      <w:szCs w:val="17"/>
      <w:u w:val="none"/>
      <w:lang w:val="zh-CN" w:eastAsia="zh-CN" w:bidi="zh-CN"/>
    </w:rPr>
  </w:style>
  <w:style w:type="paragraph" w:customStyle="1" w:styleId="11">
    <w:name w:val="图片标题 (2)"/>
    <w:basedOn w:val="1"/>
    <w:link w:val="10"/>
    <w:qFormat/>
    <w:uiPriority w:val="0"/>
    <w:pPr>
      <w:widowControl w:val="0"/>
      <w:shd w:val="clear" w:color="auto" w:fill="auto"/>
      <w:spacing w:line="183" w:lineRule="exact"/>
    </w:pPr>
    <w:rPr>
      <w:rFonts w:ascii="宋体" w:hAnsi="宋体" w:eastAsia="宋体" w:cs="宋体"/>
      <w:color w:val="231E20"/>
      <w:sz w:val="17"/>
      <w:szCs w:val="17"/>
      <w:u w:val="none"/>
      <w:lang w:val="zh-CN" w:eastAsia="zh-CN" w:bidi="zh-CN"/>
    </w:rPr>
  </w:style>
  <w:style w:type="character" w:customStyle="1" w:styleId="12">
    <w:name w:val="标题 #1_"/>
    <w:basedOn w:val="5"/>
    <w:link w:val="13"/>
    <w:uiPriority w:val="0"/>
    <w:rPr>
      <w:rFonts w:ascii="宋体" w:hAnsi="宋体" w:eastAsia="宋体" w:cs="宋体"/>
      <w:color w:val="231E20"/>
      <w:sz w:val="54"/>
      <w:szCs w:val="54"/>
      <w:u w:val="none"/>
      <w:lang w:val="zh-CN" w:eastAsia="zh-CN" w:bidi="zh-CN"/>
    </w:rPr>
  </w:style>
  <w:style w:type="paragraph" w:customStyle="1" w:styleId="13">
    <w:name w:val="标题 #1"/>
    <w:basedOn w:val="1"/>
    <w:link w:val="12"/>
    <w:qFormat/>
    <w:uiPriority w:val="0"/>
    <w:pPr>
      <w:widowControl w:val="0"/>
      <w:shd w:val="clear" w:color="auto" w:fill="auto"/>
      <w:spacing w:after="1340" w:line="653" w:lineRule="exact"/>
      <w:jc w:val="center"/>
      <w:outlineLvl w:val="0"/>
    </w:pPr>
    <w:rPr>
      <w:rFonts w:ascii="宋体" w:hAnsi="宋体" w:eastAsia="宋体" w:cs="宋体"/>
      <w:color w:val="231E20"/>
      <w:sz w:val="54"/>
      <w:szCs w:val="54"/>
      <w:u w:val="none"/>
      <w:lang w:val="zh-CN" w:eastAsia="zh-CN" w:bidi="zh-CN"/>
    </w:rPr>
  </w:style>
  <w:style w:type="character" w:customStyle="1" w:styleId="14">
    <w:name w:val="正文文本_"/>
    <w:basedOn w:val="5"/>
    <w:link w:val="15"/>
    <w:qFormat/>
    <w:uiPriority w:val="0"/>
    <w:rPr>
      <w:rFonts w:ascii="宋体" w:hAnsi="宋体" w:eastAsia="宋体" w:cs="宋体"/>
      <w:sz w:val="20"/>
      <w:szCs w:val="20"/>
      <w:u w:val="none"/>
      <w:lang w:val="zh-CN" w:eastAsia="zh-CN" w:bidi="zh-CN"/>
    </w:rPr>
  </w:style>
  <w:style w:type="paragraph" w:customStyle="1" w:styleId="15">
    <w:name w:val="正文文本1"/>
    <w:basedOn w:val="1"/>
    <w:link w:val="14"/>
    <w:qFormat/>
    <w:uiPriority w:val="0"/>
    <w:pPr>
      <w:widowControl w:val="0"/>
      <w:shd w:val="clear" w:color="auto" w:fill="auto"/>
      <w:spacing w:line="331" w:lineRule="auto"/>
      <w:ind w:firstLine="400"/>
    </w:pPr>
    <w:rPr>
      <w:rFonts w:ascii="宋体" w:hAnsi="宋体" w:eastAsia="宋体" w:cs="宋体"/>
      <w:sz w:val="20"/>
      <w:szCs w:val="20"/>
      <w:u w:val="none"/>
      <w:lang w:val="zh-CN" w:eastAsia="zh-CN" w:bidi="zh-CN"/>
    </w:rPr>
  </w:style>
  <w:style w:type="character" w:customStyle="1" w:styleId="16">
    <w:name w:val="其他_"/>
    <w:basedOn w:val="5"/>
    <w:link w:val="17"/>
    <w:qFormat/>
    <w:uiPriority w:val="0"/>
    <w:rPr>
      <w:rFonts w:ascii="宋体" w:hAnsi="宋体" w:eastAsia="宋体" w:cs="宋体"/>
      <w:sz w:val="20"/>
      <w:szCs w:val="20"/>
      <w:u w:val="none"/>
      <w:lang w:val="zh-CN" w:eastAsia="zh-CN" w:bidi="zh-CN"/>
    </w:rPr>
  </w:style>
  <w:style w:type="paragraph" w:customStyle="1" w:styleId="17">
    <w:name w:val="其他"/>
    <w:basedOn w:val="1"/>
    <w:link w:val="16"/>
    <w:qFormat/>
    <w:uiPriority w:val="0"/>
    <w:pPr>
      <w:widowControl w:val="0"/>
      <w:shd w:val="clear" w:color="auto" w:fill="auto"/>
      <w:spacing w:line="331" w:lineRule="auto"/>
      <w:ind w:firstLine="400"/>
    </w:pPr>
    <w:rPr>
      <w:rFonts w:ascii="宋体" w:hAnsi="宋体" w:eastAsia="宋体" w:cs="宋体"/>
      <w:sz w:val="20"/>
      <w:szCs w:val="20"/>
      <w:u w:val="none"/>
      <w:lang w:val="zh-CN" w:eastAsia="zh-CN" w:bidi="zh-CN"/>
    </w:rPr>
  </w:style>
  <w:style w:type="character" w:customStyle="1" w:styleId="18">
    <w:name w:val="正文文本 (4)_"/>
    <w:basedOn w:val="5"/>
    <w:link w:val="19"/>
    <w:qFormat/>
    <w:uiPriority w:val="0"/>
    <w:rPr>
      <w:rFonts w:ascii="黑体" w:hAnsi="黑体" w:eastAsia="黑体" w:cs="黑体"/>
      <w:sz w:val="28"/>
      <w:szCs w:val="28"/>
      <w:u w:val="none"/>
      <w:lang w:val="zh-CN" w:eastAsia="zh-CN" w:bidi="zh-CN"/>
    </w:rPr>
  </w:style>
  <w:style w:type="paragraph" w:customStyle="1" w:styleId="19">
    <w:name w:val="正文文本 (4)"/>
    <w:basedOn w:val="1"/>
    <w:link w:val="18"/>
    <w:qFormat/>
    <w:uiPriority w:val="0"/>
    <w:pPr>
      <w:widowControl w:val="0"/>
      <w:shd w:val="clear" w:color="auto" w:fill="auto"/>
      <w:spacing w:after="440"/>
    </w:pPr>
    <w:rPr>
      <w:rFonts w:ascii="黑体" w:hAnsi="黑体" w:eastAsia="黑体" w:cs="黑体"/>
      <w:sz w:val="28"/>
      <w:szCs w:val="28"/>
      <w:u w:val="none"/>
      <w:lang w:val="zh-CN" w:eastAsia="zh-CN" w:bidi="zh-CN"/>
    </w:rPr>
  </w:style>
  <w:style w:type="character" w:customStyle="1" w:styleId="20">
    <w:name w:val="页眉或页脚 (2)_"/>
    <w:basedOn w:val="5"/>
    <w:link w:val="21"/>
    <w:qFormat/>
    <w:uiPriority w:val="0"/>
    <w:rPr>
      <w:rFonts w:ascii="Times New Roman" w:hAnsi="Times New Roman" w:eastAsia="Times New Roman" w:cs="Times New Roman"/>
      <w:sz w:val="20"/>
      <w:szCs w:val="20"/>
      <w:u w:val="none"/>
      <w:lang w:val="zh-CN" w:eastAsia="zh-CN" w:bidi="zh-CN"/>
    </w:rPr>
  </w:style>
  <w:style w:type="paragraph" w:customStyle="1" w:styleId="21">
    <w:name w:val="页眉或页脚 (2)"/>
    <w:basedOn w:val="1"/>
    <w:link w:val="20"/>
    <w:qFormat/>
    <w:uiPriority w:val="0"/>
    <w:pPr>
      <w:widowControl w:val="0"/>
      <w:shd w:val="clear" w:color="auto" w:fill="auto"/>
    </w:pPr>
    <w:rPr>
      <w:rFonts w:ascii="Times New Roman" w:hAnsi="Times New Roman" w:eastAsia="Times New Roman" w:cs="Times New Roman"/>
      <w:sz w:val="20"/>
      <w:szCs w:val="20"/>
      <w:u w:val="none"/>
      <w:lang w:val="zh-CN" w:eastAsia="zh-CN" w:bidi="zh-CN"/>
    </w:rPr>
  </w:style>
  <w:style w:type="character" w:customStyle="1" w:styleId="22">
    <w:name w:val="目录_"/>
    <w:basedOn w:val="5"/>
    <w:link w:val="23"/>
    <w:qFormat/>
    <w:uiPriority w:val="0"/>
    <w:rPr>
      <w:rFonts w:ascii="宋体" w:hAnsi="宋体" w:eastAsia="宋体" w:cs="宋体"/>
      <w:sz w:val="20"/>
      <w:szCs w:val="20"/>
      <w:u w:val="none"/>
      <w:lang w:val="zh-CN" w:eastAsia="zh-CN" w:bidi="zh-CN"/>
    </w:rPr>
  </w:style>
  <w:style w:type="paragraph" w:customStyle="1" w:styleId="23">
    <w:name w:val="目录"/>
    <w:basedOn w:val="1"/>
    <w:link w:val="22"/>
    <w:qFormat/>
    <w:uiPriority w:val="0"/>
    <w:pPr>
      <w:widowControl w:val="0"/>
      <w:shd w:val="clear" w:color="auto" w:fill="auto"/>
      <w:ind w:firstLine="220"/>
    </w:pPr>
    <w:rPr>
      <w:rFonts w:ascii="宋体" w:hAnsi="宋体" w:eastAsia="宋体" w:cs="宋体"/>
      <w:sz w:val="20"/>
      <w:szCs w:val="20"/>
      <w:u w:val="none"/>
      <w:lang w:val="zh-CN" w:eastAsia="zh-CN" w:bidi="zh-CN"/>
    </w:rPr>
  </w:style>
  <w:style w:type="character" w:customStyle="1" w:styleId="24">
    <w:name w:val="正文文本 (2)_"/>
    <w:basedOn w:val="5"/>
    <w:link w:val="25"/>
    <w:qFormat/>
    <w:uiPriority w:val="0"/>
    <w:rPr>
      <w:rFonts w:ascii="Times New Roman" w:hAnsi="Times New Roman" w:eastAsia="Times New Roman" w:cs="Times New Roman"/>
      <w:sz w:val="20"/>
      <w:szCs w:val="20"/>
      <w:u w:val="none"/>
    </w:rPr>
  </w:style>
  <w:style w:type="paragraph" w:customStyle="1" w:styleId="25">
    <w:name w:val="正文文本 (2)"/>
    <w:basedOn w:val="1"/>
    <w:link w:val="24"/>
    <w:qFormat/>
    <w:uiPriority w:val="0"/>
    <w:pPr>
      <w:widowControl w:val="0"/>
      <w:shd w:val="clear" w:color="auto" w:fill="auto"/>
      <w:spacing w:line="318" w:lineRule="exact"/>
    </w:pPr>
    <w:rPr>
      <w:rFonts w:ascii="Times New Roman" w:hAnsi="Times New Roman" w:eastAsia="Times New Roman" w:cs="Times New Roman"/>
      <w:sz w:val="20"/>
      <w:szCs w:val="20"/>
      <w:u w:val="none"/>
    </w:rPr>
  </w:style>
  <w:style w:type="character" w:customStyle="1" w:styleId="26">
    <w:name w:val="标题 #4_"/>
    <w:basedOn w:val="5"/>
    <w:link w:val="27"/>
    <w:qFormat/>
    <w:uiPriority w:val="0"/>
    <w:rPr>
      <w:rFonts w:ascii="宋体" w:hAnsi="宋体" w:eastAsia="宋体" w:cs="宋体"/>
      <w:b/>
      <w:bCs/>
      <w:sz w:val="20"/>
      <w:szCs w:val="20"/>
      <w:u w:val="none"/>
      <w:lang w:val="zh-CN" w:eastAsia="zh-CN" w:bidi="zh-CN"/>
    </w:rPr>
  </w:style>
  <w:style w:type="paragraph" w:customStyle="1" w:styleId="27">
    <w:name w:val="标题 #4"/>
    <w:basedOn w:val="1"/>
    <w:link w:val="26"/>
    <w:qFormat/>
    <w:uiPriority w:val="0"/>
    <w:pPr>
      <w:widowControl w:val="0"/>
      <w:shd w:val="clear" w:color="auto" w:fill="auto"/>
      <w:spacing w:line="317" w:lineRule="exact"/>
      <w:outlineLvl w:val="3"/>
    </w:pPr>
    <w:rPr>
      <w:rFonts w:ascii="宋体" w:hAnsi="宋体" w:eastAsia="宋体" w:cs="宋体"/>
      <w:b/>
      <w:bCs/>
      <w:sz w:val="20"/>
      <w:szCs w:val="20"/>
      <w:u w:val="none"/>
      <w:lang w:val="zh-CN" w:eastAsia="zh-CN" w:bidi="zh-CN"/>
    </w:rPr>
  </w:style>
  <w:style w:type="character" w:customStyle="1" w:styleId="28">
    <w:name w:val="表格标题_"/>
    <w:basedOn w:val="5"/>
    <w:link w:val="29"/>
    <w:qFormat/>
    <w:uiPriority w:val="0"/>
    <w:rPr>
      <w:rFonts w:ascii="宋体" w:hAnsi="宋体" w:eastAsia="宋体" w:cs="宋体"/>
      <w:b/>
      <w:bCs/>
      <w:sz w:val="18"/>
      <w:szCs w:val="18"/>
      <w:u w:val="none"/>
      <w:lang w:val="zh-CN" w:eastAsia="zh-CN" w:bidi="zh-CN"/>
    </w:rPr>
  </w:style>
  <w:style w:type="paragraph" w:customStyle="1" w:styleId="29">
    <w:name w:val="表格标题"/>
    <w:basedOn w:val="1"/>
    <w:link w:val="28"/>
    <w:qFormat/>
    <w:uiPriority w:val="0"/>
    <w:pPr>
      <w:widowControl w:val="0"/>
      <w:shd w:val="clear" w:color="auto" w:fill="auto"/>
    </w:pPr>
    <w:rPr>
      <w:rFonts w:ascii="宋体" w:hAnsi="宋体" w:eastAsia="宋体" w:cs="宋体"/>
      <w:b/>
      <w:bCs/>
      <w:sz w:val="18"/>
      <w:szCs w:val="18"/>
      <w:u w:val="none"/>
      <w:lang w:val="zh-CN" w:eastAsia="zh-CN" w:bidi="zh-CN"/>
    </w:rPr>
  </w:style>
  <w:style w:type="character" w:customStyle="1" w:styleId="30">
    <w:name w:val="标题 #3_"/>
    <w:basedOn w:val="5"/>
    <w:link w:val="31"/>
    <w:qFormat/>
    <w:uiPriority w:val="0"/>
    <w:rPr>
      <w:rFonts w:ascii="黑体" w:hAnsi="黑体" w:eastAsia="黑体" w:cs="黑体"/>
      <w:sz w:val="22"/>
      <w:szCs w:val="22"/>
      <w:u w:val="none"/>
      <w:lang w:val="zh-CN" w:eastAsia="zh-CN" w:bidi="zh-CN"/>
    </w:rPr>
  </w:style>
  <w:style w:type="paragraph" w:customStyle="1" w:styleId="31">
    <w:name w:val="标题 #3"/>
    <w:basedOn w:val="1"/>
    <w:link w:val="30"/>
    <w:qFormat/>
    <w:uiPriority w:val="0"/>
    <w:pPr>
      <w:widowControl w:val="0"/>
      <w:shd w:val="clear" w:color="auto" w:fill="auto"/>
      <w:spacing w:after="230" w:line="342" w:lineRule="exact"/>
      <w:jc w:val="center"/>
      <w:outlineLvl w:val="2"/>
    </w:pPr>
    <w:rPr>
      <w:rFonts w:ascii="黑体" w:hAnsi="黑体" w:eastAsia="黑体" w:cs="黑体"/>
      <w:sz w:val="22"/>
      <w:szCs w:val="22"/>
      <w:u w:val="none"/>
      <w:lang w:val="zh-CN" w:eastAsia="zh-CN" w:bidi="zh-CN"/>
    </w:rPr>
  </w:style>
  <w:style w:type="character" w:customStyle="1" w:styleId="32">
    <w:name w:val="标题 #2_"/>
    <w:basedOn w:val="5"/>
    <w:link w:val="33"/>
    <w:uiPriority w:val="0"/>
    <w:rPr>
      <w:rFonts w:ascii="Times New Roman" w:hAnsi="Times New Roman" w:eastAsia="Times New Roman" w:cs="Times New Roman"/>
      <w:sz w:val="30"/>
      <w:szCs w:val="30"/>
      <w:u w:val="none"/>
      <w:lang w:val="zh-CN" w:eastAsia="zh-CN" w:bidi="zh-CN"/>
    </w:rPr>
  </w:style>
  <w:style w:type="paragraph" w:customStyle="1" w:styleId="33">
    <w:name w:val="标题 #2"/>
    <w:basedOn w:val="1"/>
    <w:link w:val="32"/>
    <w:uiPriority w:val="0"/>
    <w:pPr>
      <w:widowControl w:val="0"/>
      <w:shd w:val="clear" w:color="auto" w:fill="auto"/>
      <w:spacing w:before="120" w:after="30"/>
      <w:jc w:val="center"/>
      <w:outlineLvl w:val="1"/>
    </w:pPr>
    <w:rPr>
      <w:rFonts w:ascii="Times New Roman" w:hAnsi="Times New Roman" w:eastAsia="Times New Roman" w:cs="Times New Roman"/>
      <w:sz w:val="30"/>
      <w:szCs w:val="30"/>
      <w:u w:val="none"/>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wmf"/><Relationship Id="rId33" Type="http://schemas.openxmlformats.org/officeDocument/2006/relationships/oleObject" Target="embeddings/oleObject1.bin"/><Relationship Id="rId32" Type="http://schemas.openxmlformats.org/officeDocument/2006/relationships/image" Target="media/image1.png"/><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45</Pages>
  <Words>24255</Words>
  <Characters>25541</Characters>
  <TotalTime>9</TotalTime>
  <ScaleCrop>false</ScaleCrop>
  <LinksUpToDate>false</LinksUpToDate>
  <CharactersWithSpaces>26199</CharactersWithSpaces>
  <Application>WPS Office_11.8.6.11825_F1E327BC-269C-435d-A152-05C5408002CA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2023-07-17T01:44:00Z</dcterms:created>
  <dc:creator>作者</dc:creator>
  <cp:lastModifiedBy>ll</cp:lastModifiedBy>
  <dcterms:modified xsi:type="dcterms:W3CDTF">2023-07-19T08:56:04Z</dcterms:modified>
  <dc:subject>科目</dc:subject>
  <dc:title>标题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96DABEFF95F64E309E8A7C3813BBAD89_12</vt:lpwstr>
  </property>
</Properties>
</file>